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1975"/>
        <w:gridCol w:w="3600"/>
        <w:gridCol w:w="4050"/>
        <w:gridCol w:w="1890"/>
        <w:gridCol w:w="1260"/>
        <w:gridCol w:w="1615"/>
      </w:tblGrid>
      <w:tr w:rsidR="00483E55" w:rsidTr="008C13B7">
        <w:tc>
          <w:tcPr>
            <w:tcW w:w="14390" w:type="dxa"/>
            <w:gridSpan w:val="6"/>
          </w:tcPr>
          <w:p w:rsidR="00483E55" w:rsidRPr="008656EB" w:rsidRDefault="00483E55" w:rsidP="00E749F1">
            <w:pPr>
              <w:jc w:val="center"/>
              <w:rPr>
                <w:rFonts w:ascii="Arial" w:hAnsi="Arial" w:cs="Arial"/>
                <w:b/>
                <w:bCs/>
                <w:sz w:val="18"/>
                <w:szCs w:val="18"/>
              </w:rPr>
            </w:pPr>
            <w:r w:rsidRPr="00483E55">
              <w:rPr>
                <w:rFonts w:ascii="Arial" w:hAnsi="Arial" w:cs="Arial"/>
                <w:b/>
                <w:bCs/>
                <w:sz w:val="18"/>
                <w:szCs w:val="18"/>
              </w:rPr>
              <w:t xml:space="preserve">RESOURCE LOG – </w:t>
            </w:r>
            <w:r w:rsidR="00E749F1">
              <w:rPr>
                <w:rFonts w:ascii="Arial" w:hAnsi="Arial" w:cs="Arial"/>
                <w:b/>
                <w:bCs/>
                <w:sz w:val="18"/>
                <w:szCs w:val="18"/>
              </w:rPr>
              <w:t>DECEMBER</w:t>
            </w:r>
            <w:r w:rsidR="009E2747">
              <w:rPr>
                <w:rFonts w:ascii="Arial" w:hAnsi="Arial" w:cs="Arial"/>
                <w:b/>
                <w:bCs/>
                <w:sz w:val="18"/>
                <w:szCs w:val="18"/>
              </w:rPr>
              <w:t xml:space="preserve"> 2015</w:t>
            </w:r>
          </w:p>
        </w:tc>
      </w:tr>
      <w:tr w:rsidR="00483E55" w:rsidTr="00916C35">
        <w:tc>
          <w:tcPr>
            <w:tcW w:w="1975" w:type="dxa"/>
          </w:tcPr>
          <w:p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650" w:type="dxa"/>
            <w:gridSpan w:val="2"/>
          </w:tcPr>
          <w:p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1890" w:type="dxa"/>
          </w:tcPr>
          <w:p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615" w:type="dxa"/>
          </w:tcPr>
          <w:p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141F36" w:rsidRPr="00C57F55" w:rsidTr="00916C35">
        <w:tc>
          <w:tcPr>
            <w:tcW w:w="1975" w:type="dxa"/>
          </w:tcPr>
          <w:p w:rsidR="00141F36" w:rsidRDefault="00141F36" w:rsidP="00296B66">
            <w:pPr>
              <w:shd w:val="clear" w:color="auto" w:fill="FFFFFF"/>
              <w:rPr>
                <w:rFonts w:ascii="Arial" w:hAnsi="Arial" w:cs="Arial"/>
                <w:sz w:val="18"/>
                <w:szCs w:val="18"/>
              </w:rPr>
            </w:pPr>
          </w:p>
        </w:tc>
        <w:tc>
          <w:tcPr>
            <w:tcW w:w="7650" w:type="dxa"/>
            <w:gridSpan w:val="2"/>
          </w:tcPr>
          <w:p w:rsidR="00141F36" w:rsidRDefault="00141F36" w:rsidP="009C69D4">
            <w:pPr>
              <w:shd w:val="clear" w:color="auto" w:fill="FFFFFF"/>
              <w:rPr>
                <w:rFonts w:ascii="Arial" w:hAnsi="Arial" w:cs="Arial"/>
                <w:sz w:val="18"/>
                <w:szCs w:val="18"/>
              </w:rPr>
            </w:pPr>
          </w:p>
        </w:tc>
        <w:tc>
          <w:tcPr>
            <w:tcW w:w="1890" w:type="dxa"/>
          </w:tcPr>
          <w:p w:rsidR="00141F36" w:rsidRDefault="00141F36" w:rsidP="00C57F55">
            <w:pPr>
              <w:shd w:val="clear" w:color="auto" w:fill="FFFFFF"/>
              <w:rPr>
                <w:rFonts w:ascii="Arial" w:hAnsi="Arial" w:cs="Arial"/>
                <w:sz w:val="18"/>
                <w:szCs w:val="18"/>
              </w:rPr>
            </w:pPr>
          </w:p>
        </w:tc>
        <w:tc>
          <w:tcPr>
            <w:tcW w:w="1260" w:type="dxa"/>
          </w:tcPr>
          <w:p w:rsidR="00141F36" w:rsidRDefault="00141F36" w:rsidP="001A7FDD">
            <w:pPr>
              <w:shd w:val="clear" w:color="auto" w:fill="FFFFFF"/>
              <w:rPr>
                <w:rFonts w:ascii="Arial" w:hAnsi="Arial" w:cs="Arial"/>
                <w:sz w:val="18"/>
                <w:szCs w:val="18"/>
              </w:rPr>
            </w:pPr>
          </w:p>
        </w:tc>
        <w:tc>
          <w:tcPr>
            <w:tcW w:w="1615" w:type="dxa"/>
          </w:tcPr>
          <w:p w:rsidR="00141F36" w:rsidRDefault="00141F36" w:rsidP="0047098A">
            <w:pPr>
              <w:shd w:val="clear" w:color="auto" w:fill="FFFFFF"/>
              <w:rPr>
                <w:rFonts w:ascii="Arial" w:hAnsi="Arial" w:cs="Arial"/>
                <w:sz w:val="18"/>
                <w:szCs w:val="18"/>
              </w:rPr>
            </w:pPr>
          </w:p>
        </w:tc>
      </w:tr>
      <w:tr w:rsidR="004557AA" w:rsidRPr="00C57F55" w:rsidTr="00916C35">
        <w:tc>
          <w:tcPr>
            <w:tcW w:w="1975" w:type="dxa"/>
          </w:tcPr>
          <w:p w:rsidR="004557AA" w:rsidRDefault="004557AA" w:rsidP="00296B66">
            <w:pPr>
              <w:shd w:val="clear" w:color="auto" w:fill="FFFFFF"/>
              <w:rPr>
                <w:rFonts w:ascii="Arial" w:hAnsi="Arial" w:cs="Arial"/>
                <w:sz w:val="18"/>
                <w:szCs w:val="18"/>
              </w:rPr>
            </w:pPr>
            <w:r>
              <w:rPr>
                <w:rFonts w:ascii="Arial" w:hAnsi="Arial" w:cs="Arial"/>
                <w:sz w:val="18"/>
                <w:szCs w:val="18"/>
              </w:rPr>
              <w:t>The Fed’s Lift-Off: Keep Calm and Carry On</w:t>
            </w:r>
          </w:p>
        </w:tc>
        <w:tc>
          <w:tcPr>
            <w:tcW w:w="7650" w:type="dxa"/>
            <w:gridSpan w:val="2"/>
          </w:tcPr>
          <w:p w:rsidR="004557AA" w:rsidRDefault="004557AA" w:rsidP="009C69D4">
            <w:pPr>
              <w:shd w:val="clear" w:color="auto" w:fill="FFFFFF"/>
              <w:rPr>
                <w:rFonts w:ascii="Arial" w:hAnsi="Arial" w:cs="Arial"/>
                <w:sz w:val="18"/>
                <w:szCs w:val="18"/>
              </w:rPr>
            </w:pPr>
            <w:r>
              <w:rPr>
                <w:rFonts w:ascii="Arial" w:hAnsi="Arial" w:cs="Arial"/>
                <w:sz w:val="18"/>
                <w:szCs w:val="18"/>
              </w:rPr>
              <w:t>Unless the outlook changes substantially between now and then – and we’re barely more than two weeks away – the Federal Reserve will move the largest range for the rate up from the present 0-25 basis points to 25-50 basis points.</w:t>
            </w:r>
          </w:p>
          <w:p w:rsidR="004557AA" w:rsidRDefault="004557AA" w:rsidP="009C69D4">
            <w:pPr>
              <w:shd w:val="clear" w:color="auto" w:fill="FFFFFF"/>
              <w:rPr>
                <w:rFonts w:ascii="Arial" w:hAnsi="Arial" w:cs="Arial"/>
                <w:sz w:val="18"/>
                <w:szCs w:val="18"/>
              </w:rPr>
            </w:pPr>
          </w:p>
          <w:p w:rsidR="004557AA" w:rsidRDefault="004557AA" w:rsidP="009C69D4">
            <w:pPr>
              <w:shd w:val="clear" w:color="auto" w:fill="FFFFFF"/>
              <w:rPr>
                <w:rFonts w:ascii="Arial" w:hAnsi="Arial" w:cs="Arial"/>
                <w:sz w:val="18"/>
                <w:szCs w:val="18"/>
              </w:rPr>
            </w:pPr>
            <w:r>
              <w:rPr>
                <w:rFonts w:ascii="Arial" w:hAnsi="Arial" w:cs="Arial"/>
                <w:sz w:val="18"/>
                <w:szCs w:val="18"/>
              </w:rPr>
              <w:t>In all likelihood, the FOMC is heading for an eventual federal-funds rate near 3.5%.  The key word is “eventual”.</w:t>
            </w:r>
          </w:p>
          <w:p w:rsidR="004557AA" w:rsidRDefault="004557AA" w:rsidP="009C69D4">
            <w:pPr>
              <w:shd w:val="clear" w:color="auto" w:fill="FFFFFF"/>
              <w:rPr>
                <w:rFonts w:ascii="Arial" w:hAnsi="Arial" w:cs="Arial"/>
                <w:sz w:val="18"/>
                <w:szCs w:val="18"/>
              </w:rPr>
            </w:pPr>
          </w:p>
          <w:p w:rsidR="004557AA" w:rsidRDefault="004557AA" w:rsidP="009C69D4">
            <w:pPr>
              <w:shd w:val="clear" w:color="auto" w:fill="FFFFFF"/>
              <w:rPr>
                <w:rFonts w:ascii="Arial" w:hAnsi="Arial" w:cs="Arial"/>
                <w:sz w:val="18"/>
                <w:szCs w:val="18"/>
              </w:rPr>
            </w:pPr>
            <w:r>
              <w:rPr>
                <w:rFonts w:ascii="Arial" w:hAnsi="Arial" w:cs="Arial"/>
                <w:sz w:val="18"/>
                <w:szCs w:val="18"/>
              </w:rPr>
              <w:t>First, how will financial markets react to Dec. 16?  Markets seem to have built a 25-basis-point rate increase into pricing and so shouldn’t react much when it actually happens.  But markets have proven themselves to be fickle and frequently surprising.  Remember: Some bond traders were teenagers the last time the Fed raised rates.</w:t>
            </w:r>
          </w:p>
        </w:tc>
        <w:tc>
          <w:tcPr>
            <w:tcW w:w="1890" w:type="dxa"/>
          </w:tcPr>
          <w:p w:rsidR="004557AA" w:rsidRDefault="004557A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4557AA" w:rsidRDefault="004557AA" w:rsidP="001A7FDD">
            <w:pPr>
              <w:shd w:val="clear" w:color="auto" w:fill="FFFFFF"/>
              <w:rPr>
                <w:rFonts w:ascii="Arial" w:hAnsi="Arial" w:cs="Arial"/>
                <w:sz w:val="18"/>
                <w:szCs w:val="18"/>
              </w:rPr>
            </w:pPr>
            <w:r>
              <w:rPr>
                <w:rFonts w:ascii="Arial" w:hAnsi="Arial" w:cs="Arial"/>
                <w:sz w:val="18"/>
                <w:szCs w:val="18"/>
              </w:rPr>
              <w:t>12/01/2015</w:t>
            </w:r>
          </w:p>
        </w:tc>
        <w:tc>
          <w:tcPr>
            <w:tcW w:w="1615" w:type="dxa"/>
          </w:tcPr>
          <w:p w:rsidR="004557AA" w:rsidRDefault="004557AA" w:rsidP="0047098A">
            <w:pPr>
              <w:shd w:val="clear" w:color="auto" w:fill="FFFFFF"/>
              <w:rPr>
                <w:rFonts w:ascii="Arial" w:hAnsi="Arial" w:cs="Arial"/>
                <w:sz w:val="18"/>
                <w:szCs w:val="18"/>
              </w:rPr>
            </w:pPr>
            <w:r>
              <w:rPr>
                <w:rFonts w:ascii="Arial" w:hAnsi="Arial" w:cs="Arial"/>
                <w:sz w:val="18"/>
                <w:szCs w:val="18"/>
              </w:rPr>
              <w:t>Alan S. Binder</w:t>
            </w:r>
          </w:p>
        </w:tc>
      </w:tr>
      <w:tr w:rsidR="00F84366" w:rsidRPr="00C57F55" w:rsidTr="00916C35">
        <w:tc>
          <w:tcPr>
            <w:tcW w:w="1975" w:type="dxa"/>
          </w:tcPr>
          <w:p w:rsidR="00F84366" w:rsidRDefault="00F84366" w:rsidP="00296B66">
            <w:pPr>
              <w:shd w:val="clear" w:color="auto" w:fill="FFFFFF"/>
              <w:rPr>
                <w:rFonts w:ascii="Arial" w:hAnsi="Arial" w:cs="Arial"/>
                <w:sz w:val="18"/>
                <w:szCs w:val="18"/>
              </w:rPr>
            </w:pPr>
          </w:p>
        </w:tc>
        <w:tc>
          <w:tcPr>
            <w:tcW w:w="7650" w:type="dxa"/>
            <w:gridSpan w:val="2"/>
          </w:tcPr>
          <w:p w:rsidR="00F84366" w:rsidRDefault="00F84366" w:rsidP="009C69D4">
            <w:pPr>
              <w:shd w:val="clear" w:color="auto" w:fill="FFFFFF"/>
              <w:rPr>
                <w:rFonts w:ascii="Arial" w:hAnsi="Arial" w:cs="Arial"/>
                <w:sz w:val="18"/>
                <w:szCs w:val="18"/>
              </w:rPr>
            </w:pPr>
          </w:p>
        </w:tc>
        <w:tc>
          <w:tcPr>
            <w:tcW w:w="1890" w:type="dxa"/>
          </w:tcPr>
          <w:p w:rsidR="00F84366" w:rsidRDefault="00F84366" w:rsidP="00C57F55">
            <w:pPr>
              <w:shd w:val="clear" w:color="auto" w:fill="FFFFFF"/>
              <w:rPr>
                <w:rFonts w:ascii="Arial" w:hAnsi="Arial" w:cs="Arial"/>
                <w:sz w:val="18"/>
                <w:szCs w:val="18"/>
              </w:rPr>
            </w:pPr>
          </w:p>
        </w:tc>
        <w:tc>
          <w:tcPr>
            <w:tcW w:w="1260" w:type="dxa"/>
          </w:tcPr>
          <w:p w:rsidR="00F84366" w:rsidRDefault="00F84366" w:rsidP="001A7FDD">
            <w:pPr>
              <w:shd w:val="clear" w:color="auto" w:fill="FFFFFF"/>
              <w:rPr>
                <w:rFonts w:ascii="Arial" w:hAnsi="Arial" w:cs="Arial"/>
                <w:sz w:val="18"/>
                <w:szCs w:val="18"/>
              </w:rPr>
            </w:pPr>
          </w:p>
        </w:tc>
        <w:tc>
          <w:tcPr>
            <w:tcW w:w="1615" w:type="dxa"/>
          </w:tcPr>
          <w:p w:rsidR="00F84366" w:rsidRDefault="00F84366" w:rsidP="0047098A">
            <w:pPr>
              <w:shd w:val="clear" w:color="auto" w:fill="FFFFFF"/>
              <w:rPr>
                <w:rFonts w:ascii="Arial" w:hAnsi="Arial" w:cs="Arial"/>
                <w:sz w:val="18"/>
                <w:szCs w:val="18"/>
              </w:rPr>
            </w:pPr>
          </w:p>
        </w:tc>
      </w:tr>
      <w:tr w:rsidR="00F84366" w:rsidRPr="00C57F55" w:rsidTr="00916C35">
        <w:tc>
          <w:tcPr>
            <w:tcW w:w="1975" w:type="dxa"/>
          </w:tcPr>
          <w:p w:rsidR="00F84366" w:rsidRDefault="00F84366" w:rsidP="00296B66">
            <w:pPr>
              <w:shd w:val="clear" w:color="auto" w:fill="FFFFFF"/>
              <w:rPr>
                <w:rFonts w:ascii="Arial" w:hAnsi="Arial" w:cs="Arial"/>
                <w:sz w:val="18"/>
                <w:szCs w:val="18"/>
              </w:rPr>
            </w:pPr>
            <w:r>
              <w:rPr>
                <w:rFonts w:ascii="Arial" w:hAnsi="Arial" w:cs="Arial"/>
                <w:sz w:val="18"/>
                <w:szCs w:val="18"/>
              </w:rPr>
              <w:t>ISM Manufacturing Contracts</w:t>
            </w:r>
          </w:p>
        </w:tc>
        <w:tc>
          <w:tcPr>
            <w:tcW w:w="7650" w:type="dxa"/>
            <w:gridSpan w:val="2"/>
          </w:tcPr>
          <w:p w:rsidR="00F84366" w:rsidRDefault="00F84366" w:rsidP="009C69D4">
            <w:pPr>
              <w:shd w:val="clear" w:color="auto" w:fill="FFFFFF"/>
              <w:rPr>
                <w:rFonts w:ascii="Arial" w:hAnsi="Arial" w:cs="Arial"/>
                <w:sz w:val="18"/>
                <w:szCs w:val="18"/>
              </w:rPr>
            </w:pPr>
            <w:r>
              <w:rPr>
                <w:rFonts w:ascii="Arial" w:hAnsi="Arial" w:cs="Arial"/>
                <w:sz w:val="18"/>
                <w:szCs w:val="18"/>
              </w:rPr>
              <w:t>The November ISM manufacturing index printed at 48.6, a decrease of 1.5 from the October reading of 50.1.   This print is the lowest value since June of 2009.</w:t>
            </w:r>
          </w:p>
          <w:p w:rsidR="00F84366" w:rsidRDefault="00F84366" w:rsidP="009C69D4">
            <w:pPr>
              <w:shd w:val="clear" w:color="auto" w:fill="FFFFFF"/>
              <w:rPr>
                <w:rFonts w:ascii="Arial" w:hAnsi="Arial" w:cs="Arial"/>
                <w:sz w:val="18"/>
                <w:szCs w:val="18"/>
              </w:rPr>
            </w:pPr>
          </w:p>
          <w:p w:rsidR="00F84366" w:rsidRDefault="00F84366" w:rsidP="009C69D4">
            <w:pPr>
              <w:shd w:val="clear" w:color="auto" w:fill="FFFFFF"/>
              <w:rPr>
                <w:rFonts w:ascii="Arial" w:hAnsi="Arial" w:cs="Arial"/>
                <w:sz w:val="18"/>
                <w:szCs w:val="18"/>
              </w:rPr>
            </w:pPr>
            <w:r>
              <w:rPr>
                <w:rFonts w:ascii="Arial" w:hAnsi="Arial" w:cs="Arial"/>
                <w:sz w:val="18"/>
                <w:szCs w:val="18"/>
              </w:rPr>
              <w:t>New orders which tend to be forward looking experienced the largest decline and dropped from 52.9 to 48.9, their lowest level since August of 2012.</w:t>
            </w:r>
          </w:p>
          <w:p w:rsidR="00F84366" w:rsidRDefault="00F84366" w:rsidP="009C69D4">
            <w:pPr>
              <w:shd w:val="clear" w:color="auto" w:fill="FFFFFF"/>
              <w:rPr>
                <w:rFonts w:ascii="Arial" w:hAnsi="Arial" w:cs="Arial"/>
                <w:sz w:val="18"/>
                <w:szCs w:val="18"/>
              </w:rPr>
            </w:pPr>
          </w:p>
          <w:p w:rsidR="00F84366" w:rsidRDefault="00F84366" w:rsidP="009C69D4">
            <w:pPr>
              <w:shd w:val="clear" w:color="auto" w:fill="FFFFFF"/>
              <w:rPr>
                <w:rFonts w:ascii="Arial" w:hAnsi="Arial" w:cs="Arial"/>
                <w:sz w:val="18"/>
                <w:szCs w:val="18"/>
              </w:rPr>
            </w:pPr>
            <w:r>
              <w:rPr>
                <w:rFonts w:ascii="Arial" w:hAnsi="Arial" w:cs="Arial"/>
                <w:sz w:val="18"/>
                <w:szCs w:val="18"/>
              </w:rPr>
              <w:t>Components that also experienced large drops include production and prices that fell by 3.7 and 3.5 to 49.2 and 35.5.  On the positive side, employment reversed last month’s decline and ended higher by 3.7 to 51.3.</w:t>
            </w:r>
          </w:p>
          <w:p w:rsidR="00F84366" w:rsidRDefault="00F84366" w:rsidP="009C69D4">
            <w:pPr>
              <w:shd w:val="clear" w:color="auto" w:fill="FFFFFF"/>
              <w:rPr>
                <w:rFonts w:ascii="Arial" w:hAnsi="Arial" w:cs="Arial"/>
                <w:sz w:val="18"/>
                <w:szCs w:val="18"/>
              </w:rPr>
            </w:pPr>
          </w:p>
          <w:p w:rsidR="00F84366" w:rsidRDefault="00F84366" w:rsidP="009C69D4">
            <w:pPr>
              <w:shd w:val="clear" w:color="auto" w:fill="FFFFFF"/>
              <w:rPr>
                <w:rFonts w:ascii="Arial" w:hAnsi="Arial" w:cs="Arial"/>
                <w:sz w:val="18"/>
                <w:szCs w:val="18"/>
              </w:rPr>
            </w:pPr>
            <w:r>
              <w:rPr>
                <w:rFonts w:ascii="Arial" w:hAnsi="Arial" w:cs="Arial"/>
                <w:sz w:val="18"/>
                <w:szCs w:val="18"/>
              </w:rPr>
              <w:t>Bottom line:  The over</w:t>
            </w:r>
            <w:r w:rsidR="00AE5518">
              <w:rPr>
                <w:rFonts w:ascii="Arial" w:hAnsi="Arial" w:cs="Arial"/>
                <w:sz w:val="18"/>
                <w:szCs w:val="18"/>
              </w:rPr>
              <w:t xml:space="preserve">all ISM manufacturing </w:t>
            </w:r>
            <w:r>
              <w:rPr>
                <w:rFonts w:ascii="Arial" w:hAnsi="Arial" w:cs="Arial"/>
                <w:sz w:val="18"/>
                <w:szCs w:val="18"/>
              </w:rPr>
              <w:t>dropped below 50 for the first time since June of 2009.  Readings b</w:t>
            </w:r>
            <w:r w:rsidR="00AE5518">
              <w:rPr>
                <w:rFonts w:ascii="Arial" w:hAnsi="Arial" w:cs="Arial"/>
                <w:sz w:val="18"/>
                <w:szCs w:val="18"/>
              </w:rPr>
              <w:t>elow 50 are associated with contraction in the manufacturing sector.  While some components showed signs of bottoming out last month that was not the case, as the effects of the stronger dollar and weaker global markets continue to adversely impact manufacturing.  The jump in the employment component does portend well for the December payroll report that will be released Friday.  But if new orders and production are contracting, employment may sooner or later follow.</w:t>
            </w:r>
          </w:p>
        </w:tc>
        <w:tc>
          <w:tcPr>
            <w:tcW w:w="1890" w:type="dxa"/>
          </w:tcPr>
          <w:p w:rsidR="00F84366" w:rsidRDefault="00F84366" w:rsidP="00C57F55">
            <w:pPr>
              <w:shd w:val="clear" w:color="auto" w:fill="FFFFFF"/>
              <w:rPr>
                <w:rFonts w:ascii="Arial" w:hAnsi="Arial" w:cs="Arial"/>
                <w:sz w:val="18"/>
                <w:szCs w:val="18"/>
              </w:rPr>
            </w:pPr>
            <w:r>
              <w:rPr>
                <w:rFonts w:ascii="Arial" w:hAnsi="Arial" w:cs="Arial"/>
                <w:sz w:val="18"/>
                <w:szCs w:val="18"/>
              </w:rPr>
              <w:t>Guides for the Journey</w:t>
            </w:r>
          </w:p>
          <w:p w:rsidR="00F84366" w:rsidRDefault="00F84366" w:rsidP="00C57F55">
            <w:pPr>
              <w:shd w:val="clear" w:color="auto" w:fill="FFFFFF"/>
              <w:rPr>
                <w:rFonts w:ascii="Arial" w:hAnsi="Arial" w:cs="Arial"/>
                <w:sz w:val="18"/>
                <w:szCs w:val="18"/>
              </w:rPr>
            </w:pPr>
            <w:r>
              <w:rPr>
                <w:rFonts w:ascii="Arial" w:hAnsi="Arial" w:cs="Arial"/>
                <w:sz w:val="18"/>
                <w:szCs w:val="18"/>
              </w:rPr>
              <w:t>Piper Jaffray</w:t>
            </w:r>
          </w:p>
        </w:tc>
        <w:tc>
          <w:tcPr>
            <w:tcW w:w="1260" w:type="dxa"/>
          </w:tcPr>
          <w:p w:rsidR="00F84366" w:rsidRDefault="00F84366" w:rsidP="001A7FDD">
            <w:pPr>
              <w:shd w:val="clear" w:color="auto" w:fill="FFFFFF"/>
              <w:rPr>
                <w:rFonts w:ascii="Arial" w:hAnsi="Arial" w:cs="Arial"/>
                <w:sz w:val="18"/>
                <w:szCs w:val="18"/>
              </w:rPr>
            </w:pPr>
            <w:r>
              <w:rPr>
                <w:rFonts w:ascii="Arial" w:hAnsi="Arial" w:cs="Arial"/>
                <w:sz w:val="18"/>
                <w:szCs w:val="18"/>
              </w:rPr>
              <w:t>12/01/2015</w:t>
            </w:r>
          </w:p>
        </w:tc>
        <w:tc>
          <w:tcPr>
            <w:tcW w:w="1615" w:type="dxa"/>
          </w:tcPr>
          <w:p w:rsidR="00F84366" w:rsidRDefault="00F84366" w:rsidP="0047098A">
            <w:pPr>
              <w:shd w:val="clear" w:color="auto" w:fill="FFFFFF"/>
              <w:rPr>
                <w:rFonts w:ascii="Arial" w:hAnsi="Arial" w:cs="Arial"/>
                <w:sz w:val="18"/>
                <w:szCs w:val="18"/>
              </w:rPr>
            </w:pPr>
          </w:p>
        </w:tc>
      </w:tr>
      <w:tr w:rsidR="00141F36" w:rsidRPr="00C57F55" w:rsidTr="00916C35">
        <w:tc>
          <w:tcPr>
            <w:tcW w:w="1975" w:type="dxa"/>
          </w:tcPr>
          <w:p w:rsidR="00141F36" w:rsidRDefault="00141F36" w:rsidP="00296B66">
            <w:pPr>
              <w:shd w:val="clear" w:color="auto" w:fill="FFFFFF"/>
              <w:rPr>
                <w:rFonts w:ascii="Arial" w:hAnsi="Arial" w:cs="Arial"/>
                <w:sz w:val="18"/>
                <w:szCs w:val="18"/>
              </w:rPr>
            </w:pPr>
          </w:p>
        </w:tc>
        <w:tc>
          <w:tcPr>
            <w:tcW w:w="7650" w:type="dxa"/>
            <w:gridSpan w:val="2"/>
          </w:tcPr>
          <w:p w:rsidR="00141F36" w:rsidRDefault="00141F36" w:rsidP="009C69D4">
            <w:pPr>
              <w:shd w:val="clear" w:color="auto" w:fill="FFFFFF"/>
              <w:rPr>
                <w:rFonts w:ascii="Arial" w:hAnsi="Arial" w:cs="Arial"/>
                <w:sz w:val="18"/>
                <w:szCs w:val="18"/>
              </w:rPr>
            </w:pPr>
          </w:p>
        </w:tc>
        <w:tc>
          <w:tcPr>
            <w:tcW w:w="1890" w:type="dxa"/>
          </w:tcPr>
          <w:p w:rsidR="00141F36" w:rsidRDefault="00141F36" w:rsidP="00C57F55">
            <w:pPr>
              <w:shd w:val="clear" w:color="auto" w:fill="FFFFFF"/>
              <w:rPr>
                <w:rFonts w:ascii="Arial" w:hAnsi="Arial" w:cs="Arial"/>
                <w:sz w:val="18"/>
                <w:szCs w:val="18"/>
              </w:rPr>
            </w:pPr>
          </w:p>
        </w:tc>
        <w:tc>
          <w:tcPr>
            <w:tcW w:w="1260" w:type="dxa"/>
          </w:tcPr>
          <w:p w:rsidR="00141F36" w:rsidRDefault="00141F36" w:rsidP="001A7FDD">
            <w:pPr>
              <w:shd w:val="clear" w:color="auto" w:fill="FFFFFF"/>
              <w:rPr>
                <w:rFonts w:ascii="Arial" w:hAnsi="Arial" w:cs="Arial"/>
                <w:sz w:val="18"/>
                <w:szCs w:val="18"/>
              </w:rPr>
            </w:pPr>
          </w:p>
        </w:tc>
        <w:tc>
          <w:tcPr>
            <w:tcW w:w="1615" w:type="dxa"/>
          </w:tcPr>
          <w:p w:rsidR="00141F36" w:rsidRDefault="00141F36" w:rsidP="0047098A">
            <w:pPr>
              <w:shd w:val="clear" w:color="auto" w:fill="FFFFFF"/>
              <w:rPr>
                <w:rFonts w:ascii="Arial" w:hAnsi="Arial" w:cs="Arial"/>
                <w:sz w:val="18"/>
                <w:szCs w:val="18"/>
              </w:rPr>
            </w:pPr>
          </w:p>
        </w:tc>
      </w:tr>
      <w:tr w:rsidR="00D72D14" w:rsidRPr="00C57F55" w:rsidTr="00916C35">
        <w:tc>
          <w:tcPr>
            <w:tcW w:w="1975" w:type="dxa"/>
          </w:tcPr>
          <w:p w:rsidR="00D72D14" w:rsidRDefault="00D72D14" w:rsidP="00296B66">
            <w:pPr>
              <w:shd w:val="clear" w:color="auto" w:fill="FFFFFF"/>
              <w:rPr>
                <w:rFonts w:ascii="Arial" w:hAnsi="Arial" w:cs="Arial"/>
                <w:sz w:val="18"/>
                <w:szCs w:val="18"/>
              </w:rPr>
            </w:pPr>
            <w:r>
              <w:rPr>
                <w:rFonts w:ascii="Arial" w:hAnsi="Arial" w:cs="Arial"/>
                <w:sz w:val="18"/>
                <w:szCs w:val="18"/>
              </w:rPr>
              <w:t>China Joins World’s Elite Currency Club</w:t>
            </w:r>
          </w:p>
        </w:tc>
        <w:tc>
          <w:tcPr>
            <w:tcW w:w="7650" w:type="dxa"/>
            <w:gridSpan w:val="2"/>
          </w:tcPr>
          <w:p w:rsidR="00D72D14" w:rsidRDefault="00D72D14" w:rsidP="009C69D4">
            <w:pPr>
              <w:shd w:val="clear" w:color="auto" w:fill="FFFFFF"/>
              <w:rPr>
                <w:rFonts w:ascii="Arial" w:hAnsi="Arial" w:cs="Arial"/>
                <w:sz w:val="18"/>
                <w:szCs w:val="18"/>
              </w:rPr>
            </w:pPr>
            <w:r>
              <w:rPr>
                <w:rFonts w:ascii="Arial" w:hAnsi="Arial" w:cs="Arial"/>
                <w:sz w:val="18"/>
                <w:szCs w:val="18"/>
              </w:rPr>
              <w:t>China notched an economic milestone Monday, with the International Monetary Fund adding the yuan to its elite basket of reserve currencies, a move designed to spur greater liberalization in the world’s No. 2 economy.</w:t>
            </w:r>
          </w:p>
          <w:p w:rsidR="00D72D14" w:rsidRDefault="00D72D14" w:rsidP="009C69D4">
            <w:pPr>
              <w:shd w:val="clear" w:color="auto" w:fill="FFFFFF"/>
              <w:rPr>
                <w:rFonts w:ascii="Arial" w:hAnsi="Arial" w:cs="Arial"/>
                <w:sz w:val="18"/>
                <w:szCs w:val="18"/>
              </w:rPr>
            </w:pPr>
          </w:p>
          <w:p w:rsidR="00D72D14" w:rsidRDefault="00D72D14" w:rsidP="009C69D4">
            <w:pPr>
              <w:shd w:val="clear" w:color="auto" w:fill="FFFFFF"/>
              <w:rPr>
                <w:rFonts w:ascii="Arial" w:hAnsi="Arial" w:cs="Arial"/>
                <w:sz w:val="18"/>
                <w:szCs w:val="18"/>
              </w:rPr>
            </w:pPr>
            <w:r>
              <w:rPr>
                <w:rFonts w:ascii="Arial" w:hAnsi="Arial" w:cs="Arial"/>
                <w:sz w:val="18"/>
                <w:szCs w:val="18"/>
              </w:rPr>
              <w:t>The decision – effective next October – confers international status on China’s currency as the government starts to ease restrictions on its rigidly controlled exchange-rate and financial system.  A more freely traded yuan and open markets, down the road, could add volatility to China’s trade picture and raise the risk of capital flight.</w:t>
            </w:r>
          </w:p>
          <w:p w:rsidR="00D72D14" w:rsidRDefault="00D72D14" w:rsidP="009C69D4">
            <w:pPr>
              <w:shd w:val="clear" w:color="auto" w:fill="FFFFFF"/>
              <w:rPr>
                <w:rFonts w:ascii="Arial" w:hAnsi="Arial" w:cs="Arial"/>
                <w:sz w:val="18"/>
                <w:szCs w:val="18"/>
              </w:rPr>
            </w:pPr>
          </w:p>
          <w:p w:rsidR="00D72D14" w:rsidRDefault="00D72D14" w:rsidP="009C69D4">
            <w:pPr>
              <w:shd w:val="clear" w:color="auto" w:fill="FFFFFF"/>
              <w:rPr>
                <w:rFonts w:ascii="Arial" w:hAnsi="Arial" w:cs="Arial"/>
                <w:sz w:val="18"/>
                <w:szCs w:val="18"/>
              </w:rPr>
            </w:pPr>
            <w:r>
              <w:rPr>
                <w:rFonts w:ascii="Arial" w:hAnsi="Arial" w:cs="Arial"/>
                <w:sz w:val="18"/>
                <w:szCs w:val="18"/>
              </w:rPr>
              <w:t>The IMF’s decision will eventually put the yuan alongside the dollar, euro, pound and yen in the fund’s reserve-currency basket, with the IMF…..</w:t>
            </w:r>
          </w:p>
          <w:p w:rsidR="00D72D14" w:rsidRDefault="00D72D14" w:rsidP="009C69D4">
            <w:pPr>
              <w:shd w:val="clear" w:color="auto" w:fill="FFFFFF"/>
              <w:rPr>
                <w:rFonts w:ascii="Arial" w:hAnsi="Arial" w:cs="Arial"/>
                <w:sz w:val="18"/>
                <w:szCs w:val="18"/>
              </w:rPr>
            </w:pPr>
          </w:p>
          <w:p w:rsidR="00D72D14" w:rsidRDefault="00D72D14" w:rsidP="009C69D4">
            <w:pPr>
              <w:shd w:val="clear" w:color="auto" w:fill="FFFFFF"/>
              <w:rPr>
                <w:rFonts w:ascii="Arial" w:hAnsi="Arial" w:cs="Arial"/>
                <w:sz w:val="18"/>
                <w:szCs w:val="18"/>
              </w:rPr>
            </w:pPr>
            <w:r>
              <w:rPr>
                <w:rFonts w:ascii="Arial" w:hAnsi="Arial" w:cs="Arial"/>
                <w:sz w:val="18"/>
                <w:szCs w:val="18"/>
              </w:rPr>
              <w:t>Anointing the yuan as a reserve currency is in part a simple acknowledgment of China’s economic heft: The country now accounts for more than 15% of the global gross economic output,….</w:t>
            </w:r>
          </w:p>
        </w:tc>
        <w:tc>
          <w:tcPr>
            <w:tcW w:w="1890" w:type="dxa"/>
          </w:tcPr>
          <w:p w:rsidR="00D72D14" w:rsidRDefault="00D72D1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72D14" w:rsidRDefault="00D72D14" w:rsidP="001A7FDD">
            <w:pPr>
              <w:shd w:val="clear" w:color="auto" w:fill="FFFFFF"/>
              <w:rPr>
                <w:rFonts w:ascii="Arial" w:hAnsi="Arial" w:cs="Arial"/>
                <w:sz w:val="18"/>
                <w:szCs w:val="18"/>
              </w:rPr>
            </w:pPr>
            <w:r>
              <w:rPr>
                <w:rFonts w:ascii="Arial" w:hAnsi="Arial" w:cs="Arial"/>
                <w:sz w:val="18"/>
                <w:szCs w:val="18"/>
              </w:rPr>
              <w:t>12/01/2015</w:t>
            </w:r>
          </w:p>
        </w:tc>
        <w:tc>
          <w:tcPr>
            <w:tcW w:w="1615" w:type="dxa"/>
          </w:tcPr>
          <w:p w:rsidR="00D72D14" w:rsidRDefault="00D72D14" w:rsidP="0047098A">
            <w:pPr>
              <w:shd w:val="clear" w:color="auto" w:fill="FFFFFF"/>
              <w:rPr>
                <w:rFonts w:ascii="Arial" w:hAnsi="Arial" w:cs="Arial"/>
                <w:sz w:val="18"/>
                <w:szCs w:val="18"/>
              </w:rPr>
            </w:pPr>
            <w:r>
              <w:rPr>
                <w:rFonts w:ascii="Arial" w:hAnsi="Arial" w:cs="Arial"/>
                <w:sz w:val="18"/>
                <w:szCs w:val="18"/>
              </w:rPr>
              <w:t>Ian Talley</w:t>
            </w:r>
          </w:p>
        </w:tc>
      </w:tr>
      <w:tr w:rsidR="00141F36" w:rsidRPr="00C57F55" w:rsidTr="00916C35">
        <w:tc>
          <w:tcPr>
            <w:tcW w:w="1975" w:type="dxa"/>
          </w:tcPr>
          <w:p w:rsidR="00141F36" w:rsidRDefault="00141F36" w:rsidP="00296B66">
            <w:pPr>
              <w:shd w:val="clear" w:color="auto" w:fill="FFFFFF"/>
              <w:rPr>
                <w:rFonts w:ascii="Arial" w:hAnsi="Arial" w:cs="Arial"/>
                <w:sz w:val="18"/>
                <w:szCs w:val="18"/>
              </w:rPr>
            </w:pPr>
          </w:p>
        </w:tc>
        <w:tc>
          <w:tcPr>
            <w:tcW w:w="7650" w:type="dxa"/>
            <w:gridSpan w:val="2"/>
          </w:tcPr>
          <w:p w:rsidR="00141F36" w:rsidRDefault="00141F36" w:rsidP="009C69D4">
            <w:pPr>
              <w:shd w:val="clear" w:color="auto" w:fill="FFFFFF"/>
              <w:rPr>
                <w:rFonts w:ascii="Arial" w:hAnsi="Arial" w:cs="Arial"/>
                <w:sz w:val="18"/>
                <w:szCs w:val="18"/>
              </w:rPr>
            </w:pPr>
          </w:p>
        </w:tc>
        <w:tc>
          <w:tcPr>
            <w:tcW w:w="1890" w:type="dxa"/>
          </w:tcPr>
          <w:p w:rsidR="00141F36" w:rsidRDefault="00141F36" w:rsidP="00C57F55">
            <w:pPr>
              <w:shd w:val="clear" w:color="auto" w:fill="FFFFFF"/>
              <w:rPr>
                <w:rFonts w:ascii="Arial" w:hAnsi="Arial" w:cs="Arial"/>
                <w:sz w:val="18"/>
                <w:szCs w:val="18"/>
              </w:rPr>
            </w:pPr>
          </w:p>
        </w:tc>
        <w:tc>
          <w:tcPr>
            <w:tcW w:w="1260" w:type="dxa"/>
          </w:tcPr>
          <w:p w:rsidR="00141F36" w:rsidRDefault="00141F36" w:rsidP="001A7FDD">
            <w:pPr>
              <w:shd w:val="clear" w:color="auto" w:fill="FFFFFF"/>
              <w:rPr>
                <w:rFonts w:ascii="Arial" w:hAnsi="Arial" w:cs="Arial"/>
                <w:sz w:val="18"/>
                <w:szCs w:val="18"/>
              </w:rPr>
            </w:pPr>
          </w:p>
        </w:tc>
        <w:tc>
          <w:tcPr>
            <w:tcW w:w="1615" w:type="dxa"/>
          </w:tcPr>
          <w:p w:rsidR="00141F36" w:rsidRDefault="00141F36" w:rsidP="0047098A">
            <w:pPr>
              <w:shd w:val="clear" w:color="auto" w:fill="FFFFFF"/>
              <w:rPr>
                <w:rFonts w:ascii="Arial" w:hAnsi="Arial" w:cs="Arial"/>
                <w:sz w:val="18"/>
                <w:szCs w:val="18"/>
              </w:rPr>
            </w:pPr>
          </w:p>
        </w:tc>
      </w:tr>
      <w:tr w:rsidR="00D72D14" w:rsidRPr="00C57F55" w:rsidTr="00916C35">
        <w:tc>
          <w:tcPr>
            <w:tcW w:w="1975" w:type="dxa"/>
          </w:tcPr>
          <w:p w:rsidR="00D72D14" w:rsidRDefault="00D72D14" w:rsidP="00296B66">
            <w:pPr>
              <w:shd w:val="clear" w:color="auto" w:fill="FFFFFF"/>
              <w:rPr>
                <w:rFonts w:ascii="Arial" w:hAnsi="Arial" w:cs="Arial"/>
                <w:sz w:val="18"/>
                <w:szCs w:val="18"/>
              </w:rPr>
            </w:pPr>
            <w:r>
              <w:rPr>
                <w:rFonts w:ascii="Arial" w:hAnsi="Arial" w:cs="Arial"/>
                <w:sz w:val="18"/>
                <w:szCs w:val="18"/>
              </w:rPr>
              <w:t>Firms Shy Away From Spending</w:t>
            </w:r>
          </w:p>
        </w:tc>
        <w:tc>
          <w:tcPr>
            <w:tcW w:w="7650" w:type="dxa"/>
            <w:gridSpan w:val="2"/>
          </w:tcPr>
          <w:p w:rsidR="00D72D14" w:rsidRDefault="00CF707F" w:rsidP="009C69D4">
            <w:pPr>
              <w:shd w:val="clear" w:color="auto" w:fill="FFFFFF"/>
              <w:rPr>
                <w:rFonts w:ascii="Arial" w:hAnsi="Arial" w:cs="Arial"/>
                <w:sz w:val="18"/>
                <w:szCs w:val="18"/>
              </w:rPr>
            </w:pPr>
            <w:r>
              <w:rPr>
                <w:rFonts w:ascii="Arial" w:hAnsi="Arial" w:cs="Arial"/>
                <w:sz w:val="18"/>
                <w:szCs w:val="18"/>
              </w:rPr>
              <w:t>Business investment across the U.S. is fizzling out.</w:t>
            </w:r>
          </w:p>
          <w:p w:rsidR="00CF707F" w:rsidRDefault="00CF707F" w:rsidP="009C69D4">
            <w:pPr>
              <w:shd w:val="clear" w:color="auto" w:fill="FFFFFF"/>
              <w:rPr>
                <w:rFonts w:ascii="Arial" w:hAnsi="Arial" w:cs="Arial"/>
                <w:sz w:val="18"/>
                <w:szCs w:val="18"/>
              </w:rPr>
            </w:pPr>
          </w:p>
          <w:p w:rsidR="00CF707F" w:rsidRDefault="00CF707F" w:rsidP="009C69D4">
            <w:pPr>
              <w:shd w:val="clear" w:color="auto" w:fill="FFFFFF"/>
              <w:rPr>
                <w:rFonts w:ascii="Arial" w:hAnsi="Arial" w:cs="Arial"/>
                <w:sz w:val="18"/>
                <w:szCs w:val="18"/>
              </w:rPr>
            </w:pPr>
            <w:r>
              <w:rPr>
                <w:rFonts w:ascii="Arial" w:hAnsi="Arial" w:cs="Arial"/>
                <w:sz w:val="18"/>
                <w:szCs w:val="18"/>
              </w:rPr>
              <w:lastRenderedPageBreak/>
              <w:t xml:space="preserve">A gauge of capital expenditures – orders for nondefense capital goods excluding aircraft – declined 3.8% through the first 10 months of the year compared with the same period in 2014, according to government estimates. </w:t>
            </w:r>
          </w:p>
          <w:p w:rsidR="00CF707F" w:rsidRDefault="00CF707F" w:rsidP="009C69D4">
            <w:pPr>
              <w:shd w:val="clear" w:color="auto" w:fill="FFFFFF"/>
              <w:rPr>
                <w:rFonts w:ascii="Arial" w:hAnsi="Arial" w:cs="Arial"/>
                <w:sz w:val="18"/>
                <w:szCs w:val="18"/>
              </w:rPr>
            </w:pPr>
          </w:p>
          <w:p w:rsidR="00CF707F" w:rsidRDefault="00CF707F" w:rsidP="009C69D4">
            <w:pPr>
              <w:shd w:val="clear" w:color="auto" w:fill="FFFFFF"/>
              <w:rPr>
                <w:rFonts w:ascii="Arial" w:hAnsi="Arial" w:cs="Arial"/>
                <w:sz w:val="18"/>
                <w:szCs w:val="18"/>
              </w:rPr>
            </w:pPr>
            <w:r>
              <w:rPr>
                <w:rFonts w:ascii="Arial" w:hAnsi="Arial" w:cs="Arial"/>
                <w:sz w:val="18"/>
                <w:szCs w:val="18"/>
              </w:rPr>
              <w:t>Weak investment restrains economic output, one key reason the economy has struggled to grow faster than 2% in recent years.</w:t>
            </w:r>
          </w:p>
          <w:p w:rsidR="00CF707F" w:rsidRDefault="00CF707F" w:rsidP="009C69D4">
            <w:pPr>
              <w:shd w:val="clear" w:color="auto" w:fill="FFFFFF"/>
              <w:rPr>
                <w:rFonts w:ascii="Arial" w:hAnsi="Arial" w:cs="Arial"/>
                <w:sz w:val="18"/>
                <w:szCs w:val="18"/>
              </w:rPr>
            </w:pPr>
          </w:p>
          <w:p w:rsidR="00CF707F" w:rsidRDefault="00CF707F" w:rsidP="009C69D4">
            <w:pPr>
              <w:shd w:val="clear" w:color="auto" w:fill="FFFFFF"/>
              <w:rPr>
                <w:rFonts w:ascii="Arial" w:hAnsi="Arial" w:cs="Arial"/>
                <w:sz w:val="18"/>
                <w:szCs w:val="18"/>
              </w:rPr>
            </w:pPr>
            <w:r>
              <w:rPr>
                <w:rFonts w:ascii="Arial" w:hAnsi="Arial" w:cs="Arial"/>
                <w:sz w:val="18"/>
                <w:szCs w:val="18"/>
              </w:rPr>
              <w:t>Categories of investment stung by falling oil prices and the stronger dollar were hammered especially hard over the past year.  Spending on mining and oil-field equipment fell 46% from a year earlier in the third quarter.  Outlays on railroad equipment, to move the oil, fell even more sharply.  Spending on farm tractors declined 42%.</w:t>
            </w:r>
          </w:p>
        </w:tc>
        <w:tc>
          <w:tcPr>
            <w:tcW w:w="1890" w:type="dxa"/>
          </w:tcPr>
          <w:p w:rsidR="00D72D14" w:rsidRDefault="00CF707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D72D14" w:rsidRDefault="00CF707F" w:rsidP="001A7FDD">
            <w:pPr>
              <w:shd w:val="clear" w:color="auto" w:fill="FFFFFF"/>
              <w:rPr>
                <w:rFonts w:ascii="Arial" w:hAnsi="Arial" w:cs="Arial"/>
                <w:sz w:val="18"/>
                <w:szCs w:val="18"/>
              </w:rPr>
            </w:pPr>
            <w:r>
              <w:rPr>
                <w:rFonts w:ascii="Arial" w:hAnsi="Arial" w:cs="Arial"/>
                <w:sz w:val="18"/>
                <w:szCs w:val="18"/>
              </w:rPr>
              <w:t>12/01/2015</w:t>
            </w:r>
          </w:p>
        </w:tc>
        <w:tc>
          <w:tcPr>
            <w:tcW w:w="1615" w:type="dxa"/>
          </w:tcPr>
          <w:p w:rsidR="00D72D14" w:rsidRDefault="00CF707F" w:rsidP="0047098A">
            <w:pPr>
              <w:shd w:val="clear" w:color="auto" w:fill="FFFFFF"/>
              <w:rPr>
                <w:rFonts w:ascii="Arial" w:hAnsi="Arial" w:cs="Arial"/>
                <w:sz w:val="18"/>
                <w:szCs w:val="18"/>
              </w:rPr>
            </w:pPr>
            <w:r>
              <w:rPr>
                <w:rFonts w:ascii="Arial" w:hAnsi="Arial" w:cs="Arial"/>
                <w:sz w:val="18"/>
                <w:szCs w:val="18"/>
              </w:rPr>
              <w:t>Eric Morath</w:t>
            </w:r>
          </w:p>
        </w:tc>
      </w:tr>
      <w:tr w:rsidR="00141F36" w:rsidRPr="00C57F55" w:rsidTr="00916C35">
        <w:tc>
          <w:tcPr>
            <w:tcW w:w="1975" w:type="dxa"/>
          </w:tcPr>
          <w:p w:rsidR="00141F36" w:rsidRDefault="00141F36" w:rsidP="00296B66">
            <w:pPr>
              <w:shd w:val="clear" w:color="auto" w:fill="FFFFFF"/>
              <w:rPr>
                <w:rFonts w:ascii="Arial" w:hAnsi="Arial" w:cs="Arial"/>
                <w:sz w:val="18"/>
                <w:szCs w:val="18"/>
              </w:rPr>
            </w:pPr>
          </w:p>
        </w:tc>
        <w:tc>
          <w:tcPr>
            <w:tcW w:w="7650" w:type="dxa"/>
            <w:gridSpan w:val="2"/>
          </w:tcPr>
          <w:p w:rsidR="00141F36" w:rsidRDefault="00141F36" w:rsidP="009C69D4">
            <w:pPr>
              <w:shd w:val="clear" w:color="auto" w:fill="FFFFFF"/>
              <w:rPr>
                <w:rFonts w:ascii="Arial" w:hAnsi="Arial" w:cs="Arial"/>
                <w:sz w:val="18"/>
                <w:szCs w:val="18"/>
              </w:rPr>
            </w:pPr>
          </w:p>
        </w:tc>
        <w:tc>
          <w:tcPr>
            <w:tcW w:w="1890" w:type="dxa"/>
          </w:tcPr>
          <w:p w:rsidR="00141F36" w:rsidRDefault="00141F36" w:rsidP="00C57F55">
            <w:pPr>
              <w:shd w:val="clear" w:color="auto" w:fill="FFFFFF"/>
              <w:rPr>
                <w:rFonts w:ascii="Arial" w:hAnsi="Arial" w:cs="Arial"/>
                <w:sz w:val="18"/>
                <w:szCs w:val="18"/>
              </w:rPr>
            </w:pPr>
          </w:p>
        </w:tc>
        <w:tc>
          <w:tcPr>
            <w:tcW w:w="1260" w:type="dxa"/>
          </w:tcPr>
          <w:p w:rsidR="00141F36" w:rsidRDefault="00141F36" w:rsidP="001A7FDD">
            <w:pPr>
              <w:shd w:val="clear" w:color="auto" w:fill="FFFFFF"/>
              <w:rPr>
                <w:rFonts w:ascii="Arial" w:hAnsi="Arial" w:cs="Arial"/>
                <w:sz w:val="18"/>
                <w:szCs w:val="18"/>
              </w:rPr>
            </w:pPr>
          </w:p>
        </w:tc>
        <w:tc>
          <w:tcPr>
            <w:tcW w:w="1615" w:type="dxa"/>
          </w:tcPr>
          <w:p w:rsidR="00141F36" w:rsidRDefault="00141F36" w:rsidP="0047098A">
            <w:pPr>
              <w:shd w:val="clear" w:color="auto" w:fill="FFFFFF"/>
              <w:rPr>
                <w:rFonts w:ascii="Arial" w:hAnsi="Arial" w:cs="Arial"/>
                <w:sz w:val="18"/>
                <w:szCs w:val="18"/>
              </w:rPr>
            </w:pPr>
          </w:p>
        </w:tc>
      </w:tr>
      <w:tr w:rsidR="00562EAA" w:rsidRPr="00C57F55" w:rsidTr="00916C35">
        <w:tc>
          <w:tcPr>
            <w:tcW w:w="1975" w:type="dxa"/>
          </w:tcPr>
          <w:p w:rsidR="00562EAA" w:rsidRDefault="00562EAA" w:rsidP="00296B66">
            <w:pPr>
              <w:shd w:val="clear" w:color="auto" w:fill="FFFFFF"/>
              <w:rPr>
                <w:rFonts w:ascii="Arial" w:hAnsi="Arial" w:cs="Arial"/>
                <w:sz w:val="18"/>
                <w:szCs w:val="18"/>
              </w:rPr>
            </w:pPr>
            <w:r>
              <w:rPr>
                <w:rFonts w:ascii="Arial" w:hAnsi="Arial" w:cs="Arial"/>
                <w:sz w:val="18"/>
                <w:szCs w:val="18"/>
              </w:rPr>
              <w:t>What’s News</w:t>
            </w:r>
          </w:p>
        </w:tc>
        <w:tc>
          <w:tcPr>
            <w:tcW w:w="7650" w:type="dxa"/>
            <w:gridSpan w:val="2"/>
          </w:tcPr>
          <w:p w:rsidR="00562EAA" w:rsidRDefault="00BC25A0" w:rsidP="009C69D4">
            <w:pPr>
              <w:shd w:val="clear" w:color="auto" w:fill="FFFFFF"/>
              <w:rPr>
                <w:rFonts w:ascii="Arial" w:hAnsi="Arial" w:cs="Arial"/>
                <w:sz w:val="18"/>
                <w:szCs w:val="18"/>
              </w:rPr>
            </w:pPr>
            <w:r>
              <w:rPr>
                <w:rFonts w:ascii="Arial" w:hAnsi="Arial" w:cs="Arial"/>
                <w:sz w:val="18"/>
                <w:szCs w:val="18"/>
              </w:rPr>
              <w:t>♦ The Dow fell 78.57 to 17719.92 on losses in retail and health-care shares.</w:t>
            </w:r>
          </w:p>
        </w:tc>
        <w:tc>
          <w:tcPr>
            <w:tcW w:w="1890" w:type="dxa"/>
          </w:tcPr>
          <w:p w:rsidR="00562EAA" w:rsidRDefault="00BC25A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562EAA" w:rsidRDefault="00BC25A0" w:rsidP="001A7FDD">
            <w:pPr>
              <w:shd w:val="clear" w:color="auto" w:fill="FFFFFF"/>
              <w:rPr>
                <w:rFonts w:ascii="Arial" w:hAnsi="Arial" w:cs="Arial"/>
                <w:sz w:val="18"/>
                <w:szCs w:val="18"/>
              </w:rPr>
            </w:pPr>
            <w:r>
              <w:rPr>
                <w:rFonts w:ascii="Arial" w:hAnsi="Arial" w:cs="Arial"/>
                <w:sz w:val="18"/>
                <w:szCs w:val="18"/>
              </w:rPr>
              <w:t>12/01/2015</w:t>
            </w:r>
          </w:p>
        </w:tc>
        <w:tc>
          <w:tcPr>
            <w:tcW w:w="1615" w:type="dxa"/>
          </w:tcPr>
          <w:p w:rsidR="00562EAA" w:rsidRDefault="00562EAA" w:rsidP="0047098A">
            <w:pPr>
              <w:shd w:val="clear" w:color="auto" w:fill="FFFFFF"/>
              <w:rPr>
                <w:rFonts w:ascii="Arial" w:hAnsi="Arial" w:cs="Arial"/>
                <w:sz w:val="18"/>
                <w:szCs w:val="18"/>
              </w:rPr>
            </w:pPr>
          </w:p>
        </w:tc>
      </w:tr>
      <w:tr w:rsidR="00141F36" w:rsidRPr="00C57F55" w:rsidTr="00916C35">
        <w:tc>
          <w:tcPr>
            <w:tcW w:w="1975" w:type="dxa"/>
          </w:tcPr>
          <w:p w:rsidR="00141F36" w:rsidRDefault="00141F36" w:rsidP="00296B66">
            <w:pPr>
              <w:shd w:val="clear" w:color="auto" w:fill="FFFFFF"/>
              <w:rPr>
                <w:rFonts w:ascii="Arial" w:hAnsi="Arial" w:cs="Arial"/>
                <w:sz w:val="18"/>
                <w:szCs w:val="18"/>
              </w:rPr>
            </w:pPr>
          </w:p>
        </w:tc>
        <w:tc>
          <w:tcPr>
            <w:tcW w:w="7650" w:type="dxa"/>
            <w:gridSpan w:val="2"/>
          </w:tcPr>
          <w:p w:rsidR="00141F36" w:rsidRDefault="00141F36" w:rsidP="009C69D4">
            <w:pPr>
              <w:shd w:val="clear" w:color="auto" w:fill="FFFFFF"/>
              <w:rPr>
                <w:rFonts w:ascii="Arial" w:hAnsi="Arial" w:cs="Arial"/>
                <w:sz w:val="18"/>
                <w:szCs w:val="18"/>
              </w:rPr>
            </w:pPr>
          </w:p>
        </w:tc>
        <w:tc>
          <w:tcPr>
            <w:tcW w:w="1890" w:type="dxa"/>
          </w:tcPr>
          <w:p w:rsidR="00141F36" w:rsidRDefault="00141F36" w:rsidP="00C57F55">
            <w:pPr>
              <w:shd w:val="clear" w:color="auto" w:fill="FFFFFF"/>
              <w:rPr>
                <w:rFonts w:ascii="Arial" w:hAnsi="Arial" w:cs="Arial"/>
                <w:sz w:val="18"/>
                <w:szCs w:val="18"/>
              </w:rPr>
            </w:pPr>
          </w:p>
        </w:tc>
        <w:tc>
          <w:tcPr>
            <w:tcW w:w="1260" w:type="dxa"/>
          </w:tcPr>
          <w:p w:rsidR="00141F36" w:rsidRDefault="00141F36" w:rsidP="001A7FDD">
            <w:pPr>
              <w:shd w:val="clear" w:color="auto" w:fill="FFFFFF"/>
              <w:rPr>
                <w:rFonts w:ascii="Arial" w:hAnsi="Arial" w:cs="Arial"/>
                <w:sz w:val="18"/>
                <w:szCs w:val="18"/>
              </w:rPr>
            </w:pPr>
          </w:p>
        </w:tc>
        <w:tc>
          <w:tcPr>
            <w:tcW w:w="1615" w:type="dxa"/>
          </w:tcPr>
          <w:p w:rsidR="00141F36" w:rsidRDefault="00141F36" w:rsidP="0047098A">
            <w:pPr>
              <w:shd w:val="clear" w:color="auto" w:fill="FFFFFF"/>
              <w:rPr>
                <w:rFonts w:ascii="Arial" w:hAnsi="Arial" w:cs="Arial"/>
                <w:sz w:val="18"/>
                <w:szCs w:val="18"/>
              </w:rPr>
            </w:pPr>
          </w:p>
        </w:tc>
      </w:tr>
      <w:tr w:rsidR="00141F36" w:rsidRPr="00C57F55" w:rsidTr="00916C35">
        <w:tc>
          <w:tcPr>
            <w:tcW w:w="1975" w:type="dxa"/>
          </w:tcPr>
          <w:p w:rsidR="00141F36" w:rsidRDefault="00141F36" w:rsidP="00296B66">
            <w:pPr>
              <w:shd w:val="clear" w:color="auto" w:fill="FFFFFF"/>
              <w:rPr>
                <w:rFonts w:ascii="Arial" w:hAnsi="Arial" w:cs="Arial"/>
                <w:sz w:val="18"/>
                <w:szCs w:val="18"/>
              </w:rPr>
            </w:pPr>
            <w:r>
              <w:rPr>
                <w:rFonts w:ascii="Arial" w:hAnsi="Arial" w:cs="Arial"/>
                <w:sz w:val="18"/>
                <w:szCs w:val="18"/>
              </w:rPr>
              <w:t>Negative Bond Yields Disrupt ECB Plans</w:t>
            </w:r>
          </w:p>
        </w:tc>
        <w:tc>
          <w:tcPr>
            <w:tcW w:w="7650" w:type="dxa"/>
            <w:gridSpan w:val="2"/>
          </w:tcPr>
          <w:p w:rsidR="00141F36" w:rsidRDefault="00141F36" w:rsidP="009C69D4">
            <w:pPr>
              <w:shd w:val="clear" w:color="auto" w:fill="FFFFFF"/>
              <w:rPr>
                <w:rFonts w:ascii="Arial" w:hAnsi="Arial" w:cs="Arial"/>
                <w:sz w:val="18"/>
                <w:szCs w:val="18"/>
              </w:rPr>
            </w:pPr>
            <w:r>
              <w:rPr>
                <w:rFonts w:ascii="Arial" w:hAnsi="Arial" w:cs="Arial"/>
                <w:sz w:val="18"/>
                <w:szCs w:val="18"/>
              </w:rPr>
              <w:t>If the European Central Bank wants to ramp up its stimulus this week, it may have to get creative.</w:t>
            </w:r>
          </w:p>
          <w:p w:rsidR="00141F36" w:rsidRDefault="00141F36" w:rsidP="009C69D4">
            <w:pPr>
              <w:shd w:val="clear" w:color="auto" w:fill="FFFFFF"/>
              <w:rPr>
                <w:rFonts w:ascii="Arial" w:hAnsi="Arial" w:cs="Arial"/>
                <w:sz w:val="18"/>
                <w:szCs w:val="18"/>
              </w:rPr>
            </w:pPr>
          </w:p>
          <w:p w:rsidR="00141F36" w:rsidRDefault="00141F36" w:rsidP="009C69D4">
            <w:pPr>
              <w:shd w:val="clear" w:color="auto" w:fill="FFFFFF"/>
              <w:rPr>
                <w:rFonts w:ascii="Arial" w:hAnsi="Arial" w:cs="Arial"/>
                <w:sz w:val="18"/>
                <w:szCs w:val="18"/>
              </w:rPr>
            </w:pPr>
            <w:r>
              <w:rPr>
                <w:rFonts w:ascii="Arial" w:hAnsi="Arial" w:cs="Arial"/>
                <w:sz w:val="18"/>
                <w:szCs w:val="18"/>
              </w:rPr>
              <w:t>The ECB has been buying €60 billion ($63.47 billion) of bonds a month under its quantitative-easing program, and analysts expect it to expand the initiative at its meeting Thursday.</w:t>
            </w:r>
          </w:p>
          <w:p w:rsidR="00141F36" w:rsidRDefault="00141F36" w:rsidP="009C69D4">
            <w:pPr>
              <w:shd w:val="clear" w:color="auto" w:fill="FFFFFF"/>
              <w:rPr>
                <w:rFonts w:ascii="Arial" w:hAnsi="Arial" w:cs="Arial"/>
                <w:sz w:val="18"/>
                <w:szCs w:val="18"/>
              </w:rPr>
            </w:pPr>
          </w:p>
          <w:p w:rsidR="00141F36" w:rsidRDefault="00141F36" w:rsidP="009C69D4">
            <w:pPr>
              <w:shd w:val="clear" w:color="auto" w:fill="FFFFFF"/>
              <w:rPr>
                <w:rFonts w:ascii="Arial" w:hAnsi="Arial" w:cs="Arial"/>
                <w:sz w:val="18"/>
                <w:szCs w:val="18"/>
              </w:rPr>
            </w:pPr>
            <w:r>
              <w:rPr>
                <w:rFonts w:ascii="Arial" w:hAnsi="Arial" w:cs="Arial"/>
                <w:sz w:val="18"/>
                <w:szCs w:val="18"/>
              </w:rPr>
              <w:t>The ECB doesn’t want to lose money on quantitative easing, so it will only buy bonds that sport higher yields than what the central bank itself pays to the commercial banks that are its depositors.</w:t>
            </w:r>
          </w:p>
          <w:p w:rsidR="00141F36" w:rsidRDefault="00141F36" w:rsidP="009C69D4">
            <w:pPr>
              <w:shd w:val="clear" w:color="auto" w:fill="FFFFFF"/>
              <w:rPr>
                <w:rFonts w:ascii="Arial" w:hAnsi="Arial" w:cs="Arial"/>
                <w:sz w:val="18"/>
                <w:szCs w:val="18"/>
              </w:rPr>
            </w:pPr>
          </w:p>
          <w:p w:rsidR="00141F36" w:rsidRDefault="00821A6F" w:rsidP="009C69D4">
            <w:pPr>
              <w:shd w:val="clear" w:color="auto" w:fill="FFFFFF"/>
              <w:rPr>
                <w:rFonts w:ascii="Arial" w:hAnsi="Arial" w:cs="Arial"/>
                <w:sz w:val="18"/>
                <w:szCs w:val="18"/>
              </w:rPr>
            </w:pPr>
            <w:r>
              <w:rPr>
                <w:rFonts w:ascii="Arial" w:hAnsi="Arial" w:cs="Arial"/>
                <w:sz w:val="18"/>
                <w:szCs w:val="18"/>
              </w:rPr>
              <w:t xml:space="preserve">In the topsy/turvy world of negative interest rates, the ECB’s deposit rate is minus-0.2%.  But yields on the safest government bonds have fallen so far that a substantial slice of the securities the ECB will be looking to buy now falls below that threshold.  </w:t>
            </w:r>
          </w:p>
        </w:tc>
        <w:tc>
          <w:tcPr>
            <w:tcW w:w="1890" w:type="dxa"/>
          </w:tcPr>
          <w:p w:rsidR="00141F36" w:rsidRDefault="00141F3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141F36" w:rsidRDefault="00141F36" w:rsidP="001A7FDD">
            <w:pPr>
              <w:shd w:val="clear" w:color="auto" w:fill="FFFFFF"/>
              <w:rPr>
                <w:rFonts w:ascii="Arial" w:hAnsi="Arial" w:cs="Arial"/>
                <w:sz w:val="18"/>
                <w:szCs w:val="18"/>
              </w:rPr>
            </w:pPr>
            <w:r>
              <w:rPr>
                <w:rFonts w:ascii="Arial" w:hAnsi="Arial" w:cs="Arial"/>
                <w:sz w:val="18"/>
                <w:szCs w:val="18"/>
              </w:rPr>
              <w:t>12/02/2015</w:t>
            </w:r>
          </w:p>
        </w:tc>
        <w:tc>
          <w:tcPr>
            <w:tcW w:w="1615" w:type="dxa"/>
          </w:tcPr>
          <w:p w:rsidR="00141F36" w:rsidRDefault="00821A6F" w:rsidP="0047098A">
            <w:pPr>
              <w:shd w:val="clear" w:color="auto" w:fill="FFFFFF"/>
              <w:rPr>
                <w:rFonts w:ascii="Arial" w:hAnsi="Arial" w:cs="Arial"/>
                <w:sz w:val="18"/>
                <w:szCs w:val="18"/>
              </w:rPr>
            </w:pPr>
            <w:r>
              <w:rPr>
                <w:rFonts w:ascii="Arial" w:hAnsi="Arial" w:cs="Arial"/>
                <w:sz w:val="18"/>
                <w:szCs w:val="18"/>
              </w:rPr>
              <w:t>Tommy Stubbington</w:t>
            </w:r>
          </w:p>
        </w:tc>
      </w:tr>
      <w:tr w:rsidR="00706A4B" w:rsidRPr="00C57F55" w:rsidTr="00916C35">
        <w:tc>
          <w:tcPr>
            <w:tcW w:w="1975" w:type="dxa"/>
          </w:tcPr>
          <w:p w:rsidR="00706A4B" w:rsidRDefault="00021DCA" w:rsidP="00296B66">
            <w:pPr>
              <w:shd w:val="clear" w:color="auto" w:fill="FFFFFF"/>
              <w:rPr>
                <w:rFonts w:ascii="Arial" w:hAnsi="Arial" w:cs="Arial"/>
                <w:sz w:val="18"/>
                <w:szCs w:val="18"/>
              </w:rPr>
            </w:pPr>
            <w:r>
              <w:rPr>
                <w:rFonts w:ascii="Arial" w:hAnsi="Arial" w:cs="Arial"/>
                <w:sz w:val="18"/>
                <w:szCs w:val="18"/>
              </w:rPr>
              <w:t>Not Time Yet to Circle the Supertankers</w:t>
            </w:r>
          </w:p>
        </w:tc>
        <w:tc>
          <w:tcPr>
            <w:tcW w:w="7650" w:type="dxa"/>
            <w:gridSpan w:val="2"/>
          </w:tcPr>
          <w:p w:rsidR="00706A4B" w:rsidRDefault="00021DCA" w:rsidP="009C69D4">
            <w:pPr>
              <w:shd w:val="clear" w:color="auto" w:fill="FFFFFF"/>
              <w:rPr>
                <w:rFonts w:ascii="Arial" w:hAnsi="Arial" w:cs="Arial"/>
                <w:sz w:val="18"/>
                <w:szCs w:val="18"/>
              </w:rPr>
            </w:pPr>
            <w:r>
              <w:rPr>
                <w:rFonts w:ascii="Arial" w:hAnsi="Arial" w:cs="Arial"/>
                <w:sz w:val="18"/>
                <w:szCs w:val="18"/>
              </w:rPr>
              <w:t>There is now so much crude oil being pumped world-wide amid such tepid demand that producers are fretting over the possibility of a further sharp downward move in prices.</w:t>
            </w:r>
          </w:p>
        </w:tc>
        <w:tc>
          <w:tcPr>
            <w:tcW w:w="1890" w:type="dxa"/>
          </w:tcPr>
          <w:p w:rsidR="00706A4B" w:rsidRDefault="00021DC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706A4B" w:rsidRDefault="00021DCA" w:rsidP="001A7FDD">
            <w:pPr>
              <w:shd w:val="clear" w:color="auto" w:fill="FFFFFF"/>
              <w:rPr>
                <w:rFonts w:ascii="Arial" w:hAnsi="Arial" w:cs="Arial"/>
                <w:sz w:val="18"/>
                <w:szCs w:val="18"/>
              </w:rPr>
            </w:pPr>
            <w:r>
              <w:rPr>
                <w:rFonts w:ascii="Arial" w:hAnsi="Arial" w:cs="Arial"/>
                <w:sz w:val="18"/>
                <w:szCs w:val="18"/>
              </w:rPr>
              <w:t>12/02/2015</w:t>
            </w:r>
          </w:p>
        </w:tc>
        <w:tc>
          <w:tcPr>
            <w:tcW w:w="1615" w:type="dxa"/>
          </w:tcPr>
          <w:p w:rsidR="00706A4B" w:rsidRDefault="00021DCA" w:rsidP="0047098A">
            <w:pPr>
              <w:shd w:val="clear" w:color="auto" w:fill="FFFFFF"/>
              <w:rPr>
                <w:rFonts w:ascii="Arial" w:hAnsi="Arial" w:cs="Arial"/>
                <w:sz w:val="18"/>
                <w:szCs w:val="18"/>
              </w:rPr>
            </w:pPr>
            <w:r>
              <w:rPr>
                <w:rFonts w:ascii="Arial" w:hAnsi="Arial" w:cs="Arial"/>
                <w:sz w:val="18"/>
                <w:szCs w:val="18"/>
              </w:rPr>
              <w:t>Spencer Jakab</w:t>
            </w:r>
          </w:p>
        </w:tc>
      </w:tr>
      <w:tr w:rsidR="00141F36" w:rsidRPr="00C57F55" w:rsidTr="00916C35">
        <w:tc>
          <w:tcPr>
            <w:tcW w:w="1975" w:type="dxa"/>
          </w:tcPr>
          <w:p w:rsidR="00141F36" w:rsidRDefault="00141F36" w:rsidP="00296B66">
            <w:pPr>
              <w:shd w:val="clear" w:color="auto" w:fill="FFFFFF"/>
              <w:rPr>
                <w:rFonts w:ascii="Arial" w:hAnsi="Arial" w:cs="Arial"/>
                <w:sz w:val="18"/>
                <w:szCs w:val="18"/>
              </w:rPr>
            </w:pPr>
          </w:p>
        </w:tc>
        <w:tc>
          <w:tcPr>
            <w:tcW w:w="7650" w:type="dxa"/>
            <w:gridSpan w:val="2"/>
          </w:tcPr>
          <w:p w:rsidR="00141F36" w:rsidRDefault="00141F36" w:rsidP="009C69D4">
            <w:pPr>
              <w:shd w:val="clear" w:color="auto" w:fill="FFFFFF"/>
              <w:rPr>
                <w:rFonts w:ascii="Arial" w:hAnsi="Arial" w:cs="Arial"/>
                <w:sz w:val="18"/>
                <w:szCs w:val="18"/>
              </w:rPr>
            </w:pPr>
          </w:p>
        </w:tc>
        <w:tc>
          <w:tcPr>
            <w:tcW w:w="1890" w:type="dxa"/>
          </w:tcPr>
          <w:p w:rsidR="00141F36" w:rsidRDefault="00141F36" w:rsidP="00C57F55">
            <w:pPr>
              <w:shd w:val="clear" w:color="auto" w:fill="FFFFFF"/>
              <w:rPr>
                <w:rFonts w:ascii="Arial" w:hAnsi="Arial" w:cs="Arial"/>
                <w:sz w:val="18"/>
                <w:szCs w:val="18"/>
              </w:rPr>
            </w:pPr>
          </w:p>
        </w:tc>
        <w:tc>
          <w:tcPr>
            <w:tcW w:w="1260" w:type="dxa"/>
          </w:tcPr>
          <w:p w:rsidR="00141F36" w:rsidRDefault="00141F36" w:rsidP="001A7FDD">
            <w:pPr>
              <w:shd w:val="clear" w:color="auto" w:fill="FFFFFF"/>
              <w:rPr>
                <w:rFonts w:ascii="Arial" w:hAnsi="Arial" w:cs="Arial"/>
                <w:sz w:val="18"/>
                <w:szCs w:val="18"/>
              </w:rPr>
            </w:pPr>
          </w:p>
        </w:tc>
        <w:tc>
          <w:tcPr>
            <w:tcW w:w="1615" w:type="dxa"/>
          </w:tcPr>
          <w:p w:rsidR="00141F36" w:rsidRDefault="00141F36" w:rsidP="0047098A">
            <w:pPr>
              <w:shd w:val="clear" w:color="auto" w:fill="FFFFFF"/>
              <w:rPr>
                <w:rFonts w:ascii="Arial" w:hAnsi="Arial" w:cs="Arial"/>
                <w:sz w:val="18"/>
                <w:szCs w:val="18"/>
              </w:rPr>
            </w:pPr>
          </w:p>
        </w:tc>
      </w:tr>
      <w:tr w:rsidR="00021DCA" w:rsidRPr="00C57F55" w:rsidTr="00916C35">
        <w:tc>
          <w:tcPr>
            <w:tcW w:w="1975" w:type="dxa"/>
          </w:tcPr>
          <w:p w:rsidR="00021DCA" w:rsidRDefault="00021DCA" w:rsidP="00296B66">
            <w:pPr>
              <w:shd w:val="clear" w:color="auto" w:fill="FFFFFF"/>
              <w:rPr>
                <w:rFonts w:ascii="Arial" w:hAnsi="Arial" w:cs="Arial"/>
                <w:sz w:val="18"/>
                <w:szCs w:val="18"/>
              </w:rPr>
            </w:pPr>
            <w:r>
              <w:rPr>
                <w:rFonts w:ascii="Arial" w:hAnsi="Arial" w:cs="Arial"/>
                <w:sz w:val="18"/>
                <w:szCs w:val="18"/>
              </w:rPr>
              <w:t>Rate Worries Damp REITs</w:t>
            </w:r>
          </w:p>
          <w:p w:rsidR="00021DCA" w:rsidRPr="00021DCA" w:rsidRDefault="00021DCA" w:rsidP="00296B66">
            <w:pPr>
              <w:shd w:val="clear" w:color="auto" w:fill="FFFFFF"/>
              <w:rPr>
                <w:rFonts w:ascii="Arial" w:hAnsi="Arial" w:cs="Arial"/>
                <w:i/>
                <w:sz w:val="18"/>
                <w:szCs w:val="18"/>
              </w:rPr>
            </w:pPr>
            <w:r>
              <w:rPr>
                <w:rFonts w:ascii="Arial" w:hAnsi="Arial" w:cs="Arial"/>
                <w:i/>
                <w:sz w:val="18"/>
                <w:szCs w:val="18"/>
              </w:rPr>
              <w:t>Stocks trade at 12% discount to net asset values despite rally since September</w:t>
            </w:r>
          </w:p>
        </w:tc>
        <w:tc>
          <w:tcPr>
            <w:tcW w:w="7650" w:type="dxa"/>
            <w:gridSpan w:val="2"/>
          </w:tcPr>
          <w:p w:rsidR="00021DCA" w:rsidRDefault="00021DCA" w:rsidP="009C69D4">
            <w:pPr>
              <w:shd w:val="clear" w:color="auto" w:fill="FFFFFF"/>
              <w:rPr>
                <w:rFonts w:ascii="Arial" w:hAnsi="Arial" w:cs="Arial"/>
                <w:sz w:val="18"/>
                <w:szCs w:val="18"/>
              </w:rPr>
            </w:pPr>
            <w:r>
              <w:rPr>
                <w:rFonts w:ascii="Arial" w:hAnsi="Arial" w:cs="Arial"/>
                <w:sz w:val="18"/>
                <w:szCs w:val="18"/>
              </w:rPr>
              <w:t>For months, investors and executives have been waiting for shares of real-estate investment trusts to catch up to the broader stock market and reflect the value of the properties the companies own.</w:t>
            </w:r>
          </w:p>
          <w:p w:rsidR="00021DCA" w:rsidRDefault="00021DCA" w:rsidP="009C69D4">
            <w:pPr>
              <w:shd w:val="clear" w:color="auto" w:fill="FFFFFF"/>
              <w:rPr>
                <w:rFonts w:ascii="Arial" w:hAnsi="Arial" w:cs="Arial"/>
                <w:sz w:val="18"/>
                <w:szCs w:val="18"/>
              </w:rPr>
            </w:pPr>
          </w:p>
          <w:p w:rsidR="00021DCA" w:rsidRDefault="00021DCA" w:rsidP="009C69D4">
            <w:pPr>
              <w:shd w:val="clear" w:color="auto" w:fill="FFFFFF"/>
              <w:rPr>
                <w:rFonts w:ascii="Arial" w:hAnsi="Arial" w:cs="Arial"/>
                <w:sz w:val="18"/>
                <w:szCs w:val="18"/>
              </w:rPr>
            </w:pPr>
            <w:r>
              <w:rPr>
                <w:rFonts w:ascii="Arial" w:hAnsi="Arial" w:cs="Arial"/>
                <w:sz w:val="18"/>
                <w:szCs w:val="18"/>
              </w:rPr>
              <w:t>They may have to wait at least a little while longer.</w:t>
            </w:r>
          </w:p>
          <w:p w:rsidR="00021DCA" w:rsidRDefault="00021DCA" w:rsidP="009C69D4">
            <w:pPr>
              <w:shd w:val="clear" w:color="auto" w:fill="FFFFFF"/>
              <w:rPr>
                <w:rFonts w:ascii="Arial" w:hAnsi="Arial" w:cs="Arial"/>
                <w:sz w:val="18"/>
                <w:szCs w:val="18"/>
              </w:rPr>
            </w:pPr>
          </w:p>
          <w:p w:rsidR="00021DCA" w:rsidRDefault="00021DCA" w:rsidP="009C69D4">
            <w:pPr>
              <w:shd w:val="clear" w:color="auto" w:fill="FFFFFF"/>
              <w:rPr>
                <w:rFonts w:ascii="Arial" w:hAnsi="Arial" w:cs="Arial"/>
                <w:sz w:val="18"/>
                <w:szCs w:val="18"/>
              </w:rPr>
            </w:pPr>
            <w:r>
              <w:rPr>
                <w:rFonts w:ascii="Arial" w:hAnsi="Arial" w:cs="Arial"/>
                <w:sz w:val="18"/>
                <w:szCs w:val="18"/>
              </w:rPr>
              <w:t>The MSCI US REIT Index ended November down 1% while the S&amp;P 500 finished the month basically flat.  Despite a rally in many REIT stocks since September, the REIT index has fallen 1.3% year to date, while the S&amp;P is up 2.1% through Tuesday.</w:t>
            </w:r>
          </w:p>
          <w:p w:rsidR="00352601" w:rsidRDefault="00352601" w:rsidP="009C69D4">
            <w:pPr>
              <w:shd w:val="clear" w:color="auto" w:fill="FFFFFF"/>
              <w:rPr>
                <w:rFonts w:ascii="Arial" w:hAnsi="Arial" w:cs="Arial"/>
                <w:sz w:val="18"/>
                <w:szCs w:val="18"/>
              </w:rPr>
            </w:pPr>
          </w:p>
          <w:p w:rsidR="00352601" w:rsidRDefault="00352601" w:rsidP="009C69D4">
            <w:pPr>
              <w:shd w:val="clear" w:color="auto" w:fill="FFFFFF"/>
              <w:rPr>
                <w:rFonts w:ascii="Arial" w:hAnsi="Arial" w:cs="Arial"/>
                <w:sz w:val="18"/>
                <w:szCs w:val="18"/>
              </w:rPr>
            </w:pPr>
            <w:r>
              <w:rPr>
                <w:rFonts w:ascii="Arial" w:hAnsi="Arial" w:cs="Arial"/>
                <w:sz w:val="18"/>
                <w:szCs w:val="18"/>
              </w:rPr>
              <w:t>…investors worry that real-estate values could take a hit if the Federal Reserve raises interest rates of the economy turns out to be weaker than it seems.</w:t>
            </w:r>
          </w:p>
          <w:p w:rsidR="00352601" w:rsidRDefault="00352601" w:rsidP="009C69D4">
            <w:pPr>
              <w:shd w:val="clear" w:color="auto" w:fill="FFFFFF"/>
              <w:rPr>
                <w:rFonts w:ascii="Arial" w:hAnsi="Arial" w:cs="Arial"/>
                <w:sz w:val="18"/>
                <w:szCs w:val="18"/>
              </w:rPr>
            </w:pPr>
          </w:p>
          <w:p w:rsidR="00352601" w:rsidRDefault="00352601" w:rsidP="009C69D4">
            <w:pPr>
              <w:shd w:val="clear" w:color="auto" w:fill="FFFFFF"/>
              <w:rPr>
                <w:rFonts w:ascii="Arial" w:hAnsi="Arial" w:cs="Arial"/>
                <w:sz w:val="18"/>
                <w:szCs w:val="18"/>
              </w:rPr>
            </w:pPr>
            <w:r>
              <w:rPr>
                <w:rFonts w:ascii="Arial" w:hAnsi="Arial" w:cs="Arial"/>
                <w:sz w:val="18"/>
                <w:szCs w:val="18"/>
              </w:rPr>
              <w:t>The prospect of higher rates has been widely for the underperformance of REIT stocks this year.</w:t>
            </w:r>
          </w:p>
          <w:p w:rsidR="00352601" w:rsidRDefault="00352601" w:rsidP="009C69D4">
            <w:pPr>
              <w:shd w:val="clear" w:color="auto" w:fill="FFFFFF"/>
              <w:rPr>
                <w:rFonts w:ascii="Arial" w:hAnsi="Arial" w:cs="Arial"/>
                <w:sz w:val="18"/>
                <w:szCs w:val="18"/>
              </w:rPr>
            </w:pPr>
          </w:p>
          <w:p w:rsidR="00352601" w:rsidRDefault="00352601" w:rsidP="009C69D4">
            <w:pPr>
              <w:shd w:val="clear" w:color="auto" w:fill="FFFFFF"/>
              <w:rPr>
                <w:rFonts w:ascii="Arial" w:hAnsi="Arial" w:cs="Arial"/>
                <w:sz w:val="18"/>
                <w:szCs w:val="18"/>
              </w:rPr>
            </w:pPr>
            <w:r>
              <w:rPr>
                <w:rFonts w:ascii="Arial" w:hAnsi="Arial" w:cs="Arial"/>
                <w:sz w:val="18"/>
                <w:szCs w:val="18"/>
              </w:rPr>
              <w:t xml:space="preserve">Higher interest rates can threaten REIT shares by making the steady dividends </w:t>
            </w:r>
            <w:r w:rsidR="009B0D66">
              <w:rPr>
                <w:rFonts w:ascii="Arial" w:hAnsi="Arial" w:cs="Arial"/>
                <w:sz w:val="18"/>
                <w:szCs w:val="18"/>
              </w:rPr>
              <w:t>the companies often pay shareholders look less attractive relative to the safety of bonds.</w:t>
            </w:r>
          </w:p>
          <w:p w:rsidR="009B0D66" w:rsidRDefault="009B0D66" w:rsidP="009C69D4">
            <w:pPr>
              <w:shd w:val="clear" w:color="auto" w:fill="FFFFFF"/>
              <w:rPr>
                <w:rFonts w:ascii="Arial" w:hAnsi="Arial" w:cs="Arial"/>
                <w:sz w:val="18"/>
                <w:szCs w:val="18"/>
              </w:rPr>
            </w:pPr>
          </w:p>
          <w:p w:rsidR="009B0D66" w:rsidRDefault="009B0D66" w:rsidP="009C69D4">
            <w:pPr>
              <w:shd w:val="clear" w:color="auto" w:fill="FFFFFF"/>
              <w:rPr>
                <w:rFonts w:ascii="Arial" w:hAnsi="Arial" w:cs="Arial"/>
                <w:sz w:val="18"/>
                <w:szCs w:val="18"/>
              </w:rPr>
            </w:pPr>
            <w:r>
              <w:rPr>
                <w:rFonts w:ascii="Arial" w:hAnsi="Arial" w:cs="Arial"/>
                <w:sz w:val="18"/>
                <w:szCs w:val="18"/>
              </w:rPr>
              <w:lastRenderedPageBreak/>
              <w:t>REIT shareholders, however have been counting on relatively sound fundamentals in the real-estate business to overcome those obstacles…..</w:t>
            </w:r>
          </w:p>
        </w:tc>
        <w:tc>
          <w:tcPr>
            <w:tcW w:w="1890" w:type="dxa"/>
          </w:tcPr>
          <w:p w:rsidR="00021DCA" w:rsidRDefault="009B0D6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021DCA" w:rsidRDefault="009B0D66" w:rsidP="001A7FDD">
            <w:pPr>
              <w:shd w:val="clear" w:color="auto" w:fill="FFFFFF"/>
              <w:rPr>
                <w:rFonts w:ascii="Arial" w:hAnsi="Arial" w:cs="Arial"/>
                <w:sz w:val="18"/>
                <w:szCs w:val="18"/>
              </w:rPr>
            </w:pPr>
            <w:r>
              <w:rPr>
                <w:rFonts w:ascii="Arial" w:hAnsi="Arial" w:cs="Arial"/>
                <w:sz w:val="18"/>
                <w:szCs w:val="18"/>
              </w:rPr>
              <w:t>12/02/</w:t>
            </w:r>
            <w:r w:rsidR="00D72D14">
              <w:rPr>
                <w:rFonts w:ascii="Arial" w:hAnsi="Arial" w:cs="Arial"/>
                <w:sz w:val="18"/>
                <w:szCs w:val="18"/>
              </w:rPr>
              <w:t>20</w:t>
            </w:r>
            <w:r>
              <w:rPr>
                <w:rFonts w:ascii="Arial" w:hAnsi="Arial" w:cs="Arial"/>
                <w:sz w:val="18"/>
                <w:szCs w:val="18"/>
              </w:rPr>
              <w:t>15</w:t>
            </w:r>
          </w:p>
        </w:tc>
        <w:tc>
          <w:tcPr>
            <w:tcW w:w="1615" w:type="dxa"/>
          </w:tcPr>
          <w:p w:rsidR="00021DCA" w:rsidRDefault="009B0D66" w:rsidP="0047098A">
            <w:pPr>
              <w:shd w:val="clear" w:color="auto" w:fill="FFFFFF"/>
              <w:rPr>
                <w:rFonts w:ascii="Arial" w:hAnsi="Arial" w:cs="Arial"/>
                <w:sz w:val="18"/>
                <w:szCs w:val="18"/>
              </w:rPr>
            </w:pPr>
            <w:r>
              <w:rPr>
                <w:rFonts w:ascii="Arial" w:hAnsi="Arial" w:cs="Arial"/>
                <w:sz w:val="18"/>
                <w:szCs w:val="18"/>
              </w:rPr>
              <w:t>Liam Pleven</w:t>
            </w:r>
          </w:p>
        </w:tc>
      </w:tr>
      <w:tr w:rsidR="00141F36" w:rsidRPr="00C57F55" w:rsidTr="00916C35">
        <w:tc>
          <w:tcPr>
            <w:tcW w:w="1975" w:type="dxa"/>
          </w:tcPr>
          <w:p w:rsidR="00141F36" w:rsidRDefault="00141F36" w:rsidP="00296B66">
            <w:pPr>
              <w:shd w:val="clear" w:color="auto" w:fill="FFFFFF"/>
              <w:rPr>
                <w:rFonts w:ascii="Arial" w:hAnsi="Arial" w:cs="Arial"/>
                <w:sz w:val="18"/>
                <w:szCs w:val="18"/>
              </w:rPr>
            </w:pPr>
          </w:p>
        </w:tc>
        <w:tc>
          <w:tcPr>
            <w:tcW w:w="7650" w:type="dxa"/>
            <w:gridSpan w:val="2"/>
          </w:tcPr>
          <w:p w:rsidR="00141F36" w:rsidRDefault="00141F36" w:rsidP="009C69D4">
            <w:pPr>
              <w:shd w:val="clear" w:color="auto" w:fill="FFFFFF"/>
              <w:rPr>
                <w:rFonts w:ascii="Arial" w:hAnsi="Arial" w:cs="Arial"/>
                <w:sz w:val="18"/>
                <w:szCs w:val="18"/>
              </w:rPr>
            </w:pPr>
          </w:p>
        </w:tc>
        <w:tc>
          <w:tcPr>
            <w:tcW w:w="1890" w:type="dxa"/>
          </w:tcPr>
          <w:p w:rsidR="00141F36" w:rsidRDefault="00141F36" w:rsidP="00C57F55">
            <w:pPr>
              <w:shd w:val="clear" w:color="auto" w:fill="FFFFFF"/>
              <w:rPr>
                <w:rFonts w:ascii="Arial" w:hAnsi="Arial" w:cs="Arial"/>
                <w:sz w:val="18"/>
                <w:szCs w:val="18"/>
              </w:rPr>
            </w:pPr>
          </w:p>
        </w:tc>
        <w:tc>
          <w:tcPr>
            <w:tcW w:w="1260" w:type="dxa"/>
          </w:tcPr>
          <w:p w:rsidR="00141F36" w:rsidRDefault="00141F36" w:rsidP="001A7FDD">
            <w:pPr>
              <w:shd w:val="clear" w:color="auto" w:fill="FFFFFF"/>
              <w:rPr>
                <w:rFonts w:ascii="Arial" w:hAnsi="Arial" w:cs="Arial"/>
                <w:sz w:val="18"/>
                <w:szCs w:val="18"/>
              </w:rPr>
            </w:pPr>
          </w:p>
        </w:tc>
        <w:tc>
          <w:tcPr>
            <w:tcW w:w="1615" w:type="dxa"/>
          </w:tcPr>
          <w:p w:rsidR="00141F36" w:rsidRDefault="00141F36" w:rsidP="0047098A">
            <w:pPr>
              <w:shd w:val="clear" w:color="auto" w:fill="FFFFFF"/>
              <w:rPr>
                <w:rFonts w:ascii="Arial" w:hAnsi="Arial" w:cs="Arial"/>
                <w:sz w:val="18"/>
                <w:szCs w:val="18"/>
              </w:rPr>
            </w:pPr>
          </w:p>
        </w:tc>
      </w:tr>
      <w:tr w:rsidR="009B0D66" w:rsidRPr="00C57F55" w:rsidTr="00916C35">
        <w:tc>
          <w:tcPr>
            <w:tcW w:w="1975" w:type="dxa"/>
          </w:tcPr>
          <w:p w:rsidR="009B0D66" w:rsidRDefault="00BC25A0" w:rsidP="00296B66">
            <w:pPr>
              <w:shd w:val="clear" w:color="auto" w:fill="FFFFFF"/>
              <w:rPr>
                <w:rFonts w:ascii="Arial" w:hAnsi="Arial" w:cs="Arial"/>
                <w:sz w:val="18"/>
                <w:szCs w:val="18"/>
              </w:rPr>
            </w:pPr>
            <w:r>
              <w:rPr>
                <w:rFonts w:ascii="Arial" w:hAnsi="Arial" w:cs="Arial"/>
                <w:sz w:val="18"/>
                <w:szCs w:val="18"/>
              </w:rPr>
              <w:t>Factories Show Contraction</w:t>
            </w:r>
          </w:p>
        </w:tc>
        <w:tc>
          <w:tcPr>
            <w:tcW w:w="7650" w:type="dxa"/>
            <w:gridSpan w:val="2"/>
          </w:tcPr>
          <w:p w:rsidR="009B0D66" w:rsidRDefault="00BC25A0" w:rsidP="009C69D4">
            <w:pPr>
              <w:shd w:val="clear" w:color="auto" w:fill="FFFFFF"/>
              <w:rPr>
                <w:rFonts w:ascii="Arial" w:hAnsi="Arial" w:cs="Arial"/>
                <w:sz w:val="18"/>
                <w:szCs w:val="18"/>
              </w:rPr>
            </w:pPr>
            <w:r>
              <w:rPr>
                <w:rFonts w:ascii="Arial" w:hAnsi="Arial" w:cs="Arial"/>
                <w:sz w:val="18"/>
                <w:szCs w:val="18"/>
              </w:rPr>
              <w:t xml:space="preserve">U.S. factory activity in November fell to the lowest level since the end of the recession, as weak global demand and a strong dollar continued to buffet the manufacturing sector.  </w:t>
            </w:r>
          </w:p>
          <w:p w:rsidR="00BC25A0" w:rsidRDefault="00BC25A0" w:rsidP="009C69D4">
            <w:pPr>
              <w:shd w:val="clear" w:color="auto" w:fill="FFFFFF"/>
              <w:rPr>
                <w:rFonts w:ascii="Arial" w:hAnsi="Arial" w:cs="Arial"/>
                <w:sz w:val="18"/>
                <w:szCs w:val="18"/>
              </w:rPr>
            </w:pPr>
          </w:p>
          <w:p w:rsidR="00BC25A0" w:rsidRDefault="00BC25A0" w:rsidP="009C69D4">
            <w:pPr>
              <w:shd w:val="clear" w:color="auto" w:fill="FFFFFF"/>
              <w:rPr>
                <w:rFonts w:ascii="Arial" w:hAnsi="Arial" w:cs="Arial"/>
                <w:sz w:val="18"/>
                <w:szCs w:val="18"/>
              </w:rPr>
            </w:pPr>
            <w:r>
              <w:rPr>
                <w:rFonts w:ascii="Arial" w:hAnsi="Arial" w:cs="Arial"/>
                <w:sz w:val="18"/>
                <w:szCs w:val="18"/>
              </w:rPr>
              <w:t>The Institute for Supply Management said Tuesday its gauge of manufacturing activity fell to 48.6 last month from 50.1 in October, slipping into contraction territory for the first time since the end of 2012 and notching the weakest reading since the final month of the recession in June 2009.  Readings above 50 indicate expansion.</w:t>
            </w:r>
          </w:p>
          <w:p w:rsidR="00BC25A0" w:rsidRDefault="00BC25A0" w:rsidP="009C69D4">
            <w:pPr>
              <w:shd w:val="clear" w:color="auto" w:fill="FFFFFF"/>
              <w:rPr>
                <w:rFonts w:ascii="Arial" w:hAnsi="Arial" w:cs="Arial"/>
                <w:sz w:val="18"/>
                <w:szCs w:val="18"/>
              </w:rPr>
            </w:pPr>
          </w:p>
          <w:p w:rsidR="00BC25A0" w:rsidRDefault="00BC25A0" w:rsidP="009C69D4">
            <w:pPr>
              <w:shd w:val="clear" w:color="auto" w:fill="FFFFFF"/>
              <w:rPr>
                <w:rFonts w:ascii="Arial" w:hAnsi="Arial" w:cs="Arial"/>
                <w:sz w:val="18"/>
                <w:szCs w:val="18"/>
              </w:rPr>
            </w:pPr>
            <w:r>
              <w:rPr>
                <w:rFonts w:ascii="Arial" w:hAnsi="Arial" w:cs="Arial"/>
                <w:sz w:val="18"/>
                <w:szCs w:val="18"/>
              </w:rPr>
              <w:t>Economists notes that the major factors weighing on manufacturing, such as a strong dollar and weak Chinese and European growth, were unlikely to reverse course in the near future.  Exports shrank for the sixth straight month, as a strong dollar makes U.S. made goods more expensive for overseas buyers.</w:t>
            </w:r>
          </w:p>
          <w:p w:rsidR="00BC25A0" w:rsidRDefault="00BC25A0" w:rsidP="009C69D4">
            <w:pPr>
              <w:shd w:val="clear" w:color="auto" w:fill="FFFFFF"/>
              <w:rPr>
                <w:rFonts w:ascii="Arial" w:hAnsi="Arial" w:cs="Arial"/>
                <w:sz w:val="18"/>
                <w:szCs w:val="18"/>
              </w:rPr>
            </w:pPr>
          </w:p>
          <w:p w:rsidR="00BC25A0" w:rsidRDefault="002D4820" w:rsidP="009C69D4">
            <w:pPr>
              <w:shd w:val="clear" w:color="auto" w:fill="FFFFFF"/>
              <w:rPr>
                <w:rFonts w:ascii="Arial" w:hAnsi="Arial" w:cs="Arial"/>
                <w:sz w:val="18"/>
                <w:szCs w:val="18"/>
              </w:rPr>
            </w:pPr>
            <w:r>
              <w:rPr>
                <w:rFonts w:ascii="Arial" w:hAnsi="Arial" w:cs="Arial"/>
                <w:sz w:val="18"/>
                <w:szCs w:val="18"/>
              </w:rPr>
              <w:t>Another headwind that seems unlikely to abate soon: Low oil and other commodity prices have reduced demand for drilling, mining, and production equipment.</w:t>
            </w:r>
          </w:p>
          <w:p w:rsidR="002D4820" w:rsidRDefault="002D4820" w:rsidP="009C69D4">
            <w:pPr>
              <w:shd w:val="clear" w:color="auto" w:fill="FFFFFF"/>
              <w:rPr>
                <w:rFonts w:ascii="Arial" w:hAnsi="Arial" w:cs="Arial"/>
                <w:sz w:val="18"/>
                <w:szCs w:val="18"/>
              </w:rPr>
            </w:pPr>
          </w:p>
          <w:p w:rsidR="002D4820" w:rsidRDefault="002D4820" w:rsidP="009C69D4">
            <w:pPr>
              <w:shd w:val="clear" w:color="auto" w:fill="FFFFFF"/>
              <w:rPr>
                <w:rFonts w:ascii="Arial" w:hAnsi="Arial" w:cs="Arial"/>
                <w:sz w:val="18"/>
                <w:szCs w:val="18"/>
              </w:rPr>
            </w:pPr>
            <w:r>
              <w:rPr>
                <w:rFonts w:ascii="Arial" w:hAnsi="Arial" w:cs="Arial"/>
                <w:sz w:val="18"/>
                <w:szCs w:val="18"/>
              </w:rPr>
              <w:t>Still, economists said the weak reading likely wouldn’t be a deal breaker for an expected interest-rate increase by the Fed in mid-December.</w:t>
            </w:r>
          </w:p>
          <w:p w:rsidR="002D4820" w:rsidRDefault="002D4820" w:rsidP="009C69D4">
            <w:pPr>
              <w:shd w:val="clear" w:color="auto" w:fill="FFFFFF"/>
              <w:rPr>
                <w:rFonts w:ascii="Arial" w:hAnsi="Arial" w:cs="Arial"/>
                <w:sz w:val="18"/>
                <w:szCs w:val="18"/>
              </w:rPr>
            </w:pPr>
          </w:p>
          <w:p w:rsidR="002D4820" w:rsidRDefault="002D4820" w:rsidP="009C69D4">
            <w:pPr>
              <w:shd w:val="clear" w:color="auto" w:fill="FFFFFF"/>
              <w:rPr>
                <w:rFonts w:ascii="Arial" w:hAnsi="Arial" w:cs="Arial"/>
                <w:sz w:val="18"/>
                <w:szCs w:val="18"/>
              </w:rPr>
            </w:pPr>
            <w:r>
              <w:rPr>
                <w:rFonts w:ascii="Arial" w:hAnsi="Arial" w:cs="Arial"/>
                <w:sz w:val="18"/>
                <w:szCs w:val="18"/>
              </w:rPr>
              <w:t>Hiring provided one of the report’s few bright spots.  Factory employment rose to 51.3, after contracting in October.</w:t>
            </w:r>
          </w:p>
          <w:p w:rsidR="002D4820" w:rsidRDefault="002D4820" w:rsidP="009C69D4">
            <w:pPr>
              <w:shd w:val="clear" w:color="auto" w:fill="FFFFFF"/>
              <w:rPr>
                <w:rFonts w:ascii="Arial" w:hAnsi="Arial" w:cs="Arial"/>
                <w:sz w:val="18"/>
                <w:szCs w:val="18"/>
              </w:rPr>
            </w:pPr>
          </w:p>
          <w:p w:rsidR="002D4820" w:rsidRDefault="002D4820" w:rsidP="009C69D4">
            <w:pPr>
              <w:shd w:val="clear" w:color="auto" w:fill="FFFFFF"/>
              <w:rPr>
                <w:rFonts w:ascii="Arial" w:hAnsi="Arial" w:cs="Arial"/>
                <w:sz w:val="18"/>
                <w:szCs w:val="18"/>
              </w:rPr>
            </w:pPr>
            <w:r>
              <w:rPr>
                <w:rFonts w:ascii="Arial" w:hAnsi="Arial" w:cs="Arial"/>
                <w:sz w:val="18"/>
                <w:szCs w:val="18"/>
              </w:rPr>
              <w:t>Manufacturing jobs had been recovering since early 2010, but the pace gains has slowed over the past year as low commodity and energy prices have dented demand for related industrial equipment.</w:t>
            </w:r>
          </w:p>
        </w:tc>
        <w:tc>
          <w:tcPr>
            <w:tcW w:w="1890" w:type="dxa"/>
          </w:tcPr>
          <w:p w:rsidR="009B0D66" w:rsidRDefault="00BC25A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B0D66" w:rsidRDefault="00BC25A0" w:rsidP="001A7FDD">
            <w:pPr>
              <w:shd w:val="clear" w:color="auto" w:fill="FFFFFF"/>
              <w:rPr>
                <w:rFonts w:ascii="Arial" w:hAnsi="Arial" w:cs="Arial"/>
                <w:sz w:val="18"/>
                <w:szCs w:val="18"/>
              </w:rPr>
            </w:pPr>
            <w:r>
              <w:rPr>
                <w:rFonts w:ascii="Arial" w:hAnsi="Arial" w:cs="Arial"/>
                <w:sz w:val="18"/>
                <w:szCs w:val="18"/>
              </w:rPr>
              <w:t>12/02/15</w:t>
            </w:r>
          </w:p>
        </w:tc>
        <w:tc>
          <w:tcPr>
            <w:tcW w:w="1615" w:type="dxa"/>
          </w:tcPr>
          <w:p w:rsidR="009B0D66" w:rsidRDefault="00BC25A0" w:rsidP="0047098A">
            <w:pPr>
              <w:shd w:val="clear" w:color="auto" w:fill="FFFFFF"/>
              <w:rPr>
                <w:rFonts w:ascii="Arial" w:hAnsi="Arial" w:cs="Arial"/>
                <w:sz w:val="18"/>
                <w:szCs w:val="18"/>
              </w:rPr>
            </w:pPr>
            <w:r>
              <w:rPr>
                <w:rFonts w:ascii="Arial" w:hAnsi="Arial" w:cs="Arial"/>
                <w:sz w:val="18"/>
                <w:szCs w:val="18"/>
              </w:rPr>
              <w:t>Anna Louie Sussman</w:t>
            </w:r>
          </w:p>
        </w:tc>
      </w:tr>
      <w:tr w:rsidR="00141F36" w:rsidRPr="00C57F55" w:rsidTr="00916C35">
        <w:tc>
          <w:tcPr>
            <w:tcW w:w="1975" w:type="dxa"/>
          </w:tcPr>
          <w:p w:rsidR="00141F36" w:rsidRDefault="00141F36" w:rsidP="00296B66">
            <w:pPr>
              <w:shd w:val="clear" w:color="auto" w:fill="FFFFFF"/>
              <w:rPr>
                <w:rFonts w:ascii="Arial" w:hAnsi="Arial" w:cs="Arial"/>
                <w:sz w:val="18"/>
                <w:szCs w:val="18"/>
              </w:rPr>
            </w:pPr>
          </w:p>
        </w:tc>
        <w:tc>
          <w:tcPr>
            <w:tcW w:w="7650" w:type="dxa"/>
            <w:gridSpan w:val="2"/>
          </w:tcPr>
          <w:p w:rsidR="00141F36" w:rsidRDefault="00141F36" w:rsidP="009C69D4">
            <w:pPr>
              <w:shd w:val="clear" w:color="auto" w:fill="FFFFFF"/>
              <w:rPr>
                <w:rFonts w:ascii="Arial" w:hAnsi="Arial" w:cs="Arial"/>
                <w:sz w:val="18"/>
                <w:szCs w:val="18"/>
              </w:rPr>
            </w:pPr>
          </w:p>
        </w:tc>
        <w:tc>
          <w:tcPr>
            <w:tcW w:w="1890" w:type="dxa"/>
          </w:tcPr>
          <w:p w:rsidR="00141F36" w:rsidRDefault="00141F36" w:rsidP="00C57F55">
            <w:pPr>
              <w:shd w:val="clear" w:color="auto" w:fill="FFFFFF"/>
              <w:rPr>
                <w:rFonts w:ascii="Arial" w:hAnsi="Arial" w:cs="Arial"/>
                <w:sz w:val="18"/>
                <w:szCs w:val="18"/>
              </w:rPr>
            </w:pPr>
          </w:p>
        </w:tc>
        <w:tc>
          <w:tcPr>
            <w:tcW w:w="1260" w:type="dxa"/>
          </w:tcPr>
          <w:p w:rsidR="00141F36" w:rsidRDefault="00141F36" w:rsidP="001A7FDD">
            <w:pPr>
              <w:shd w:val="clear" w:color="auto" w:fill="FFFFFF"/>
              <w:rPr>
                <w:rFonts w:ascii="Arial" w:hAnsi="Arial" w:cs="Arial"/>
                <w:sz w:val="18"/>
                <w:szCs w:val="18"/>
              </w:rPr>
            </w:pPr>
          </w:p>
        </w:tc>
        <w:tc>
          <w:tcPr>
            <w:tcW w:w="1615" w:type="dxa"/>
          </w:tcPr>
          <w:p w:rsidR="00141F36" w:rsidRDefault="00141F36" w:rsidP="0047098A">
            <w:pPr>
              <w:shd w:val="clear" w:color="auto" w:fill="FFFFFF"/>
              <w:rPr>
                <w:rFonts w:ascii="Arial" w:hAnsi="Arial" w:cs="Arial"/>
                <w:sz w:val="18"/>
                <w:szCs w:val="18"/>
              </w:rPr>
            </w:pPr>
          </w:p>
        </w:tc>
      </w:tr>
      <w:tr w:rsidR="002D4820" w:rsidRPr="00C57F55" w:rsidTr="00916C35">
        <w:tc>
          <w:tcPr>
            <w:tcW w:w="1975" w:type="dxa"/>
          </w:tcPr>
          <w:p w:rsidR="002D4820" w:rsidRDefault="002D4820" w:rsidP="00296B66">
            <w:pPr>
              <w:shd w:val="clear" w:color="auto" w:fill="FFFFFF"/>
              <w:rPr>
                <w:rFonts w:ascii="Arial" w:hAnsi="Arial" w:cs="Arial"/>
                <w:sz w:val="18"/>
                <w:szCs w:val="18"/>
              </w:rPr>
            </w:pPr>
            <w:r>
              <w:rPr>
                <w:rFonts w:ascii="Arial" w:hAnsi="Arial" w:cs="Arial"/>
                <w:sz w:val="18"/>
                <w:szCs w:val="18"/>
              </w:rPr>
              <w:t>What’s News</w:t>
            </w:r>
          </w:p>
        </w:tc>
        <w:tc>
          <w:tcPr>
            <w:tcW w:w="7650" w:type="dxa"/>
            <w:gridSpan w:val="2"/>
          </w:tcPr>
          <w:p w:rsidR="002D4820" w:rsidRDefault="002D4820" w:rsidP="009C69D4">
            <w:pPr>
              <w:shd w:val="clear" w:color="auto" w:fill="FFFFFF"/>
              <w:rPr>
                <w:rFonts w:ascii="Arial" w:hAnsi="Arial" w:cs="Arial"/>
                <w:sz w:val="18"/>
                <w:szCs w:val="18"/>
              </w:rPr>
            </w:pPr>
            <w:r>
              <w:rPr>
                <w:rFonts w:ascii="Arial" w:hAnsi="Arial" w:cs="Arial"/>
                <w:sz w:val="18"/>
                <w:szCs w:val="18"/>
              </w:rPr>
              <w:t>♦ U.S. stocks kicked off December with a broad rally led by health-care shares.  The Dow gained 168.43 points to 17888.35.</w:t>
            </w:r>
          </w:p>
        </w:tc>
        <w:tc>
          <w:tcPr>
            <w:tcW w:w="1890" w:type="dxa"/>
          </w:tcPr>
          <w:p w:rsidR="002D4820" w:rsidRDefault="002D482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D4820" w:rsidRDefault="002D4820" w:rsidP="001A7FDD">
            <w:pPr>
              <w:shd w:val="clear" w:color="auto" w:fill="FFFFFF"/>
              <w:rPr>
                <w:rFonts w:ascii="Arial" w:hAnsi="Arial" w:cs="Arial"/>
                <w:sz w:val="18"/>
                <w:szCs w:val="18"/>
              </w:rPr>
            </w:pPr>
            <w:r>
              <w:rPr>
                <w:rFonts w:ascii="Arial" w:hAnsi="Arial" w:cs="Arial"/>
                <w:sz w:val="18"/>
                <w:szCs w:val="18"/>
              </w:rPr>
              <w:t>12/02/2015</w:t>
            </w:r>
          </w:p>
        </w:tc>
        <w:tc>
          <w:tcPr>
            <w:tcW w:w="1615" w:type="dxa"/>
          </w:tcPr>
          <w:p w:rsidR="002D4820" w:rsidRDefault="002D4820" w:rsidP="0047098A">
            <w:pPr>
              <w:shd w:val="clear" w:color="auto" w:fill="FFFFFF"/>
              <w:rPr>
                <w:rFonts w:ascii="Arial" w:hAnsi="Arial" w:cs="Arial"/>
                <w:sz w:val="18"/>
                <w:szCs w:val="18"/>
              </w:rPr>
            </w:pPr>
          </w:p>
        </w:tc>
      </w:tr>
      <w:tr w:rsidR="002D4820" w:rsidRPr="00C57F55" w:rsidTr="00916C35">
        <w:tc>
          <w:tcPr>
            <w:tcW w:w="1975" w:type="dxa"/>
          </w:tcPr>
          <w:p w:rsidR="002D4820" w:rsidRDefault="002D4820" w:rsidP="00296B66">
            <w:pPr>
              <w:shd w:val="clear" w:color="auto" w:fill="FFFFFF"/>
              <w:rPr>
                <w:rFonts w:ascii="Arial" w:hAnsi="Arial" w:cs="Arial"/>
                <w:sz w:val="18"/>
                <w:szCs w:val="18"/>
              </w:rPr>
            </w:pPr>
            <w:r>
              <w:rPr>
                <w:rFonts w:ascii="Arial" w:hAnsi="Arial" w:cs="Arial"/>
                <w:sz w:val="18"/>
                <w:szCs w:val="18"/>
              </w:rPr>
              <w:t>What’s News</w:t>
            </w:r>
          </w:p>
        </w:tc>
        <w:tc>
          <w:tcPr>
            <w:tcW w:w="7650" w:type="dxa"/>
            <w:gridSpan w:val="2"/>
          </w:tcPr>
          <w:p w:rsidR="002D4820" w:rsidRDefault="002D4820" w:rsidP="009C69D4">
            <w:pPr>
              <w:shd w:val="clear" w:color="auto" w:fill="FFFFFF"/>
              <w:rPr>
                <w:rFonts w:ascii="Arial" w:hAnsi="Arial" w:cs="Arial"/>
                <w:sz w:val="18"/>
                <w:szCs w:val="18"/>
              </w:rPr>
            </w:pPr>
            <w:r>
              <w:rPr>
                <w:rFonts w:ascii="Arial" w:hAnsi="Arial" w:cs="Arial"/>
                <w:sz w:val="18"/>
                <w:szCs w:val="18"/>
              </w:rPr>
              <w:t>♦ Brazil’s recession deepened in the third quarter into what economists say is the country’s worst crisis since the Depression.</w:t>
            </w:r>
          </w:p>
        </w:tc>
        <w:tc>
          <w:tcPr>
            <w:tcW w:w="1890" w:type="dxa"/>
          </w:tcPr>
          <w:p w:rsidR="002D4820" w:rsidRDefault="002D482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D4820" w:rsidRDefault="002D4820" w:rsidP="001A7FDD">
            <w:pPr>
              <w:shd w:val="clear" w:color="auto" w:fill="FFFFFF"/>
              <w:rPr>
                <w:rFonts w:ascii="Arial" w:hAnsi="Arial" w:cs="Arial"/>
                <w:sz w:val="18"/>
                <w:szCs w:val="18"/>
              </w:rPr>
            </w:pPr>
            <w:r>
              <w:rPr>
                <w:rFonts w:ascii="Arial" w:hAnsi="Arial" w:cs="Arial"/>
                <w:sz w:val="18"/>
                <w:szCs w:val="18"/>
              </w:rPr>
              <w:t>12/02/2015</w:t>
            </w:r>
          </w:p>
        </w:tc>
        <w:tc>
          <w:tcPr>
            <w:tcW w:w="1615" w:type="dxa"/>
          </w:tcPr>
          <w:p w:rsidR="002D4820" w:rsidRDefault="002D4820" w:rsidP="0047098A">
            <w:pPr>
              <w:shd w:val="clear" w:color="auto" w:fill="FFFFFF"/>
              <w:rPr>
                <w:rFonts w:ascii="Arial" w:hAnsi="Arial" w:cs="Arial"/>
                <w:sz w:val="18"/>
                <w:szCs w:val="18"/>
              </w:rPr>
            </w:pPr>
          </w:p>
        </w:tc>
      </w:tr>
      <w:tr w:rsidR="003749AD" w:rsidRPr="00C57F55" w:rsidTr="00916C35">
        <w:tc>
          <w:tcPr>
            <w:tcW w:w="1975" w:type="dxa"/>
          </w:tcPr>
          <w:p w:rsidR="003749AD" w:rsidRDefault="003749AD" w:rsidP="00296B66">
            <w:pPr>
              <w:shd w:val="clear" w:color="auto" w:fill="FFFFFF"/>
              <w:rPr>
                <w:rFonts w:ascii="Arial" w:hAnsi="Arial" w:cs="Arial"/>
                <w:sz w:val="18"/>
                <w:szCs w:val="18"/>
              </w:rPr>
            </w:pPr>
          </w:p>
        </w:tc>
        <w:tc>
          <w:tcPr>
            <w:tcW w:w="7650" w:type="dxa"/>
            <w:gridSpan w:val="2"/>
          </w:tcPr>
          <w:p w:rsidR="003749AD" w:rsidRDefault="003749AD" w:rsidP="009C69D4">
            <w:pPr>
              <w:shd w:val="clear" w:color="auto" w:fill="FFFFFF"/>
              <w:rPr>
                <w:rFonts w:ascii="Arial" w:hAnsi="Arial" w:cs="Arial"/>
                <w:sz w:val="18"/>
                <w:szCs w:val="18"/>
              </w:rPr>
            </w:pPr>
          </w:p>
        </w:tc>
        <w:tc>
          <w:tcPr>
            <w:tcW w:w="1890" w:type="dxa"/>
          </w:tcPr>
          <w:p w:rsidR="003749AD" w:rsidRDefault="003749AD" w:rsidP="00C57F55">
            <w:pPr>
              <w:shd w:val="clear" w:color="auto" w:fill="FFFFFF"/>
              <w:rPr>
                <w:rFonts w:ascii="Arial" w:hAnsi="Arial" w:cs="Arial"/>
                <w:sz w:val="18"/>
                <w:szCs w:val="18"/>
              </w:rPr>
            </w:pPr>
          </w:p>
        </w:tc>
        <w:tc>
          <w:tcPr>
            <w:tcW w:w="1260" w:type="dxa"/>
          </w:tcPr>
          <w:p w:rsidR="003749AD" w:rsidRDefault="003749AD" w:rsidP="001A7FDD">
            <w:pPr>
              <w:shd w:val="clear" w:color="auto" w:fill="FFFFFF"/>
              <w:rPr>
                <w:rFonts w:ascii="Arial" w:hAnsi="Arial" w:cs="Arial"/>
                <w:sz w:val="18"/>
                <w:szCs w:val="18"/>
              </w:rPr>
            </w:pPr>
          </w:p>
        </w:tc>
        <w:tc>
          <w:tcPr>
            <w:tcW w:w="1615" w:type="dxa"/>
          </w:tcPr>
          <w:p w:rsidR="003749AD" w:rsidRDefault="003749AD" w:rsidP="0047098A">
            <w:pPr>
              <w:shd w:val="clear" w:color="auto" w:fill="FFFFFF"/>
              <w:rPr>
                <w:rFonts w:ascii="Arial" w:hAnsi="Arial" w:cs="Arial"/>
                <w:sz w:val="18"/>
                <w:szCs w:val="18"/>
              </w:rPr>
            </w:pPr>
          </w:p>
        </w:tc>
      </w:tr>
      <w:tr w:rsidR="003749AD" w:rsidRPr="00C57F55" w:rsidTr="00916C35">
        <w:tc>
          <w:tcPr>
            <w:tcW w:w="1975" w:type="dxa"/>
          </w:tcPr>
          <w:p w:rsidR="003749AD" w:rsidRDefault="003749AD" w:rsidP="00296B66">
            <w:pPr>
              <w:shd w:val="clear" w:color="auto" w:fill="FFFFFF"/>
              <w:rPr>
                <w:rFonts w:ascii="Arial" w:hAnsi="Arial" w:cs="Arial"/>
                <w:sz w:val="18"/>
                <w:szCs w:val="18"/>
              </w:rPr>
            </w:pPr>
            <w:r>
              <w:rPr>
                <w:rFonts w:ascii="Arial" w:hAnsi="Arial" w:cs="Arial"/>
                <w:sz w:val="18"/>
                <w:szCs w:val="18"/>
              </w:rPr>
              <w:t>What’s News</w:t>
            </w:r>
          </w:p>
        </w:tc>
        <w:tc>
          <w:tcPr>
            <w:tcW w:w="7650" w:type="dxa"/>
            <w:gridSpan w:val="2"/>
          </w:tcPr>
          <w:p w:rsidR="003749AD" w:rsidRDefault="003749AD" w:rsidP="009C69D4">
            <w:pPr>
              <w:shd w:val="clear" w:color="auto" w:fill="FFFFFF"/>
              <w:rPr>
                <w:rFonts w:ascii="Arial" w:hAnsi="Arial" w:cs="Arial"/>
                <w:sz w:val="18"/>
                <w:szCs w:val="18"/>
              </w:rPr>
            </w:pPr>
            <w:r>
              <w:rPr>
                <w:rFonts w:ascii="Arial" w:hAnsi="Arial" w:cs="Arial"/>
                <w:sz w:val="18"/>
                <w:szCs w:val="18"/>
              </w:rPr>
              <w:t>♦ Oil prices fell below $40 a barrel, adding pressure on an industry that already is a major weak spot for global growth.</w:t>
            </w:r>
          </w:p>
        </w:tc>
        <w:tc>
          <w:tcPr>
            <w:tcW w:w="1890" w:type="dxa"/>
          </w:tcPr>
          <w:p w:rsidR="003749AD" w:rsidRDefault="003749A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749AD" w:rsidRDefault="003749AD" w:rsidP="001A7FDD">
            <w:pPr>
              <w:shd w:val="clear" w:color="auto" w:fill="FFFFFF"/>
              <w:rPr>
                <w:rFonts w:ascii="Arial" w:hAnsi="Arial" w:cs="Arial"/>
                <w:sz w:val="18"/>
                <w:szCs w:val="18"/>
              </w:rPr>
            </w:pPr>
            <w:r>
              <w:rPr>
                <w:rFonts w:ascii="Arial" w:hAnsi="Arial" w:cs="Arial"/>
                <w:sz w:val="18"/>
                <w:szCs w:val="18"/>
              </w:rPr>
              <w:t>12/3/2015</w:t>
            </w:r>
          </w:p>
        </w:tc>
        <w:tc>
          <w:tcPr>
            <w:tcW w:w="1615" w:type="dxa"/>
          </w:tcPr>
          <w:p w:rsidR="003749AD" w:rsidRDefault="003749AD" w:rsidP="0047098A">
            <w:pPr>
              <w:shd w:val="clear" w:color="auto" w:fill="FFFFFF"/>
              <w:rPr>
                <w:rFonts w:ascii="Arial" w:hAnsi="Arial" w:cs="Arial"/>
                <w:sz w:val="18"/>
                <w:szCs w:val="18"/>
              </w:rPr>
            </w:pPr>
          </w:p>
        </w:tc>
      </w:tr>
      <w:tr w:rsidR="002D4820" w:rsidRPr="00C57F55" w:rsidTr="00916C35">
        <w:tc>
          <w:tcPr>
            <w:tcW w:w="1975" w:type="dxa"/>
          </w:tcPr>
          <w:p w:rsidR="002D4820" w:rsidRDefault="002D4820" w:rsidP="00296B66">
            <w:pPr>
              <w:shd w:val="clear" w:color="auto" w:fill="FFFFFF"/>
              <w:rPr>
                <w:rFonts w:ascii="Arial" w:hAnsi="Arial" w:cs="Arial"/>
                <w:sz w:val="18"/>
                <w:szCs w:val="18"/>
              </w:rPr>
            </w:pPr>
          </w:p>
        </w:tc>
        <w:tc>
          <w:tcPr>
            <w:tcW w:w="7650" w:type="dxa"/>
            <w:gridSpan w:val="2"/>
          </w:tcPr>
          <w:p w:rsidR="002D4820" w:rsidRDefault="002D4820" w:rsidP="009C69D4">
            <w:pPr>
              <w:shd w:val="clear" w:color="auto" w:fill="FFFFFF"/>
              <w:rPr>
                <w:rFonts w:ascii="Arial" w:hAnsi="Arial" w:cs="Arial"/>
                <w:sz w:val="18"/>
                <w:szCs w:val="18"/>
              </w:rPr>
            </w:pPr>
          </w:p>
        </w:tc>
        <w:tc>
          <w:tcPr>
            <w:tcW w:w="1890" w:type="dxa"/>
          </w:tcPr>
          <w:p w:rsidR="002D4820" w:rsidRDefault="002D4820" w:rsidP="00C57F55">
            <w:pPr>
              <w:shd w:val="clear" w:color="auto" w:fill="FFFFFF"/>
              <w:rPr>
                <w:rFonts w:ascii="Arial" w:hAnsi="Arial" w:cs="Arial"/>
                <w:sz w:val="18"/>
                <w:szCs w:val="18"/>
              </w:rPr>
            </w:pPr>
          </w:p>
        </w:tc>
        <w:tc>
          <w:tcPr>
            <w:tcW w:w="1260" w:type="dxa"/>
          </w:tcPr>
          <w:p w:rsidR="002D4820" w:rsidRDefault="002D4820" w:rsidP="001A7FDD">
            <w:pPr>
              <w:shd w:val="clear" w:color="auto" w:fill="FFFFFF"/>
              <w:rPr>
                <w:rFonts w:ascii="Arial" w:hAnsi="Arial" w:cs="Arial"/>
                <w:sz w:val="18"/>
                <w:szCs w:val="18"/>
              </w:rPr>
            </w:pPr>
          </w:p>
        </w:tc>
        <w:tc>
          <w:tcPr>
            <w:tcW w:w="1615" w:type="dxa"/>
          </w:tcPr>
          <w:p w:rsidR="002D4820" w:rsidRDefault="002D4820" w:rsidP="0047098A">
            <w:pPr>
              <w:shd w:val="clear" w:color="auto" w:fill="FFFFFF"/>
              <w:rPr>
                <w:rFonts w:ascii="Arial" w:hAnsi="Arial" w:cs="Arial"/>
                <w:sz w:val="18"/>
                <w:szCs w:val="18"/>
              </w:rPr>
            </w:pPr>
          </w:p>
        </w:tc>
      </w:tr>
      <w:tr w:rsidR="00821A6F" w:rsidRPr="00C57F55" w:rsidTr="00916C35">
        <w:tc>
          <w:tcPr>
            <w:tcW w:w="1975" w:type="dxa"/>
          </w:tcPr>
          <w:p w:rsidR="00821A6F" w:rsidRDefault="00821A6F" w:rsidP="00296B66">
            <w:pPr>
              <w:shd w:val="clear" w:color="auto" w:fill="FFFFFF"/>
              <w:rPr>
                <w:rFonts w:ascii="Arial" w:hAnsi="Arial" w:cs="Arial"/>
                <w:sz w:val="18"/>
                <w:szCs w:val="18"/>
              </w:rPr>
            </w:pPr>
            <w:r>
              <w:rPr>
                <w:rFonts w:ascii="Arial" w:hAnsi="Arial" w:cs="Arial"/>
                <w:sz w:val="18"/>
                <w:szCs w:val="18"/>
              </w:rPr>
              <w:t>What’s News</w:t>
            </w:r>
          </w:p>
        </w:tc>
        <w:tc>
          <w:tcPr>
            <w:tcW w:w="7650" w:type="dxa"/>
            <w:gridSpan w:val="2"/>
          </w:tcPr>
          <w:p w:rsidR="00821A6F" w:rsidRDefault="00821A6F" w:rsidP="009C69D4">
            <w:pPr>
              <w:shd w:val="clear" w:color="auto" w:fill="FFFFFF"/>
              <w:rPr>
                <w:rFonts w:ascii="Arial" w:hAnsi="Arial" w:cs="Arial"/>
                <w:sz w:val="18"/>
                <w:szCs w:val="18"/>
              </w:rPr>
            </w:pPr>
            <w:r>
              <w:rPr>
                <w:rFonts w:ascii="Arial" w:hAnsi="Arial" w:cs="Arial"/>
                <w:sz w:val="18"/>
                <w:szCs w:val="18"/>
              </w:rPr>
              <w:t>♦ The ECB stepped up efforts to spur Europe’s economy but the size of the stimulus disappointed markets, slamming stocks and driving up the euro.</w:t>
            </w:r>
          </w:p>
        </w:tc>
        <w:tc>
          <w:tcPr>
            <w:tcW w:w="1890" w:type="dxa"/>
          </w:tcPr>
          <w:p w:rsidR="00821A6F" w:rsidRDefault="00821A6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821A6F" w:rsidRDefault="00821A6F" w:rsidP="001A7FDD">
            <w:pPr>
              <w:shd w:val="clear" w:color="auto" w:fill="FFFFFF"/>
              <w:rPr>
                <w:rFonts w:ascii="Arial" w:hAnsi="Arial" w:cs="Arial"/>
                <w:sz w:val="18"/>
                <w:szCs w:val="18"/>
              </w:rPr>
            </w:pPr>
            <w:r>
              <w:rPr>
                <w:rFonts w:ascii="Arial" w:hAnsi="Arial" w:cs="Arial"/>
                <w:sz w:val="18"/>
                <w:szCs w:val="18"/>
              </w:rPr>
              <w:t>12/04/2015</w:t>
            </w:r>
          </w:p>
        </w:tc>
        <w:tc>
          <w:tcPr>
            <w:tcW w:w="1615" w:type="dxa"/>
          </w:tcPr>
          <w:p w:rsidR="00821A6F" w:rsidRDefault="00821A6F" w:rsidP="0047098A">
            <w:pPr>
              <w:shd w:val="clear" w:color="auto" w:fill="FFFFFF"/>
              <w:rPr>
                <w:rFonts w:ascii="Arial" w:hAnsi="Arial" w:cs="Arial"/>
                <w:sz w:val="18"/>
                <w:szCs w:val="18"/>
              </w:rPr>
            </w:pPr>
          </w:p>
        </w:tc>
      </w:tr>
      <w:tr w:rsidR="00821A6F" w:rsidRPr="00C57F55" w:rsidTr="00916C35">
        <w:tc>
          <w:tcPr>
            <w:tcW w:w="1975" w:type="dxa"/>
          </w:tcPr>
          <w:p w:rsidR="00821A6F" w:rsidRDefault="00821A6F" w:rsidP="00296B66">
            <w:pPr>
              <w:shd w:val="clear" w:color="auto" w:fill="FFFFFF"/>
              <w:rPr>
                <w:rFonts w:ascii="Arial" w:hAnsi="Arial" w:cs="Arial"/>
                <w:sz w:val="18"/>
                <w:szCs w:val="18"/>
              </w:rPr>
            </w:pPr>
          </w:p>
        </w:tc>
        <w:tc>
          <w:tcPr>
            <w:tcW w:w="7650" w:type="dxa"/>
            <w:gridSpan w:val="2"/>
          </w:tcPr>
          <w:p w:rsidR="00821A6F" w:rsidRDefault="00821A6F" w:rsidP="009C69D4">
            <w:pPr>
              <w:shd w:val="clear" w:color="auto" w:fill="FFFFFF"/>
              <w:rPr>
                <w:rFonts w:ascii="Arial" w:hAnsi="Arial" w:cs="Arial"/>
                <w:sz w:val="18"/>
                <w:szCs w:val="18"/>
              </w:rPr>
            </w:pPr>
          </w:p>
        </w:tc>
        <w:tc>
          <w:tcPr>
            <w:tcW w:w="1890" w:type="dxa"/>
          </w:tcPr>
          <w:p w:rsidR="00821A6F" w:rsidRDefault="00821A6F" w:rsidP="00C57F55">
            <w:pPr>
              <w:shd w:val="clear" w:color="auto" w:fill="FFFFFF"/>
              <w:rPr>
                <w:rFonts w:ascii="Arial" w:hAnsi="Arial" w:cs="Arial"/>
                <w:sz w:val="18"/>
                <w:szCs w:val="18"/>
              </w:rPr>
            </w:pPr>
          </w:p>
        </w:tc>
        <w:tc>
          <w:tcPr>
            <w:tcW w:w="1260" w:type="dxa"/>
          </w:tcPr>
          <w:p w:rsidR="00821A6F" w:rsidRDefault="00821A6F" w:rsidP="001A7FDD">
            <w:pPr>
              <w:shd w:val="clear" w:color="auto" w:fill="FFFFFF"/>
              <w:rPr>
                <w:rFonts w:ascii="Arial" w:hAnsi="Arial" w:cs="Arial"/>
                <w:sz w:val="18"/>
                <w:szCs w:val="18"/>
              </w:rPr>
            </w:pPr>
          </w:p>
        </w:tc>
        <w:tc>
          <w:tcPr>
            <w:tcW w:w="1615" w:type="dxa"/>
          </w:tcPr>
          <w:p w:rsidR="00821A6F" w:rsidRDefault="00821A6F" w:rsidP="0047098A">
            <w:pPr>
              <w:shd w:val="clear" w:color="auto" w:fill="FFFFFF"/>
              <w:rPr>
                <w:rFonts w:ascii="Arial" w:hAnsi="Arial" w:cs="Arial"/>
                <w:sz w:val="18"/>
                <w:szCs w:val="18"/>
              </w:rPr>
            </w:pPr>
          </w:p>
        </w:tc>
      </w:tr>
      <w:tr w:rsidR="00821A6F" w:rsidRPr="00C57F55" w:rsidTr="00916C35">
        <w:tc>
          <w:tcPr>
            <w:tcW w:w="1975" w:type="dxa"/>
          </w:tcPr>
          <w:p w:rsidR="00821A6F" w:rsidRDefault="00821A6F" w:rsidP="00296B66">
            <w:pPr>
              <w:shd w:val="clear" w:color="auto" w:fill="FFFFFF"/>
              <w:rPr>
                <w:rFonts w:ascii="Arial" w:hAnsi="Arial" w:cs="Arial"/>
                <w:sz w:val="18"/>
                <w:szCs w:val="18"/>
              </w:rPr>
            </w:pPr>
            <w:r>
              <w:rPr>
                <w:rFonts w:ascii="Arial" w:hAnsi="Arial" w:cs="Arial"/>
                <w:sz w:val="18"/>
                <w:szCs w:val="18"/>
              </w:rPr>
              <w:t>Crowded Trades Collapse</w:t>
            </w:r>
          </w:p>
          <w:p w:rsidR="00821A6F" w:rsidRDefault="00821A6F" w:rsidP="00296B66">
            <w:pPr>
              <w:shd w:val="clear" w:color="auto" w:fill="FFFFFF"/>
              <w:rPr>
                <w:rFonts w:ascii="Arial" w:hAnsi="Arial" w:cs="Arial"/>
                <w:sz w:val="18"/>
                <w:szCs w:val="18"/>
              </w:rPr>
            </w:pPr>
          </w:p>
          <w:p w:rsidR="00821A6F" w:rsidRPr="00821A6F" w:rsidRDefault="00821A6F" w:rsidP="00296B66">
            <w:pPr>
              <w:shd w:val="clear" w:color="auto" w:fill="FFFFFF"/>
              <w:rPr>
                <w:rFonts w:ascii="Arial" w:hAnsi="Arial" w:cs="Arial"/>
                <w:i/>
                <w:sz w:val="18"/>
                <w:szCs w:val="18"/>
              </w:rPr>
            </w:pPr>
            <w:r>
              <w:rPr>
                <w:rFonts w:ascii="Arial" w:hAnsi="Arial" w:cs="Arial"/>
                <w:i/>
                <w:sz w:val="18"/>
                <w:szCs w:val="18"/>
              </w:rPr>
              <w:t>U.S. stocks, bonds and the dollar all tumble as popular positions are hit by the ECB</w:t>
            </w:r>
          </w:p>
        </w:tc>
        <w:tc>
          <w:tcPr>
            <w:tcW w:w="7650" w:type="dxa"/>
            <w:gridSpan w:val="2"/>
          </w:tcPr>
          <w:p w:rsidR="00821A6F" w:rsidRDefault="00821A6F" w:rsidP="009C69D4">
            <w:pPr>
              <w:shd w:val="clear" w:color="auto" w:fill="FFFFFF"/>
              <w:rPr>
                <w:rFonts w:ascii="Arial" w:hAnsi="Arial" w:cs="Arial"/>
                <w:sz w:val="18"/>
                <w:szCs w:val="18"/>
              </w:rPr>
            </w:pPr>
            <w:r>
              <w:rPr>
                <w:rFonts w:ascii="Arial" w:hAnsi="Arial" w:cs="Arial"/>
                <w:sz w:val="18"/>
                <w:szCs w:val="18"/>
              </w:rPr>
              <w:t>U.S. stocks, government bonds and the dollar all suffered large price losses Thursday, a rare occurrence that underlines markets’ vulnerability to reversals at a time of large bets on central-bank policy and concerns about uneven market liquidity.</w:t>
            </w:r>
          </w:p>
          <w:p w:rsidR="00821A6F" w:rsidRDefault="00821A6F" w:rsidP="009C69D4">
            <w:pPr>
              <w:shd w:val="clear" w:color="auto" w:fill="FFFFFF"/>
              <w:rPr>
                <w:rFonts w:ascii="Arial" w:hAnsi="Arial" w:cs="Arial"/>
                <w:sz w:val="18"/>
                <w:szCs w:val="18"/>
              </w:rPr>
            </w:pPr>
          </w:p>
          <w:p w:rsidR="00821A6F" w:rsidRDefault="00821A6F" w:rsidP="00821A6F">
            <w:pPr>
              <w:shd w:val="clear" w:color="auto" w:fill="FFFFFF"/>
              <w:rPr>
                <w:rFonts w:ascii="Arial" w:hAnsi="Arial" w:cs="Arial"/>
                <w:sz w:val="18"/>
                <w:szCs w:val="18"/>
              </w:rPr>
            </w:pPr>
            <w:r>
              <w:rPr>
                <w:rFonts w:ascii="Arial" w:hAnsi="Arial" w:cs="Arial"/>
                <w:sz w:val="18"/>
                <w:szCs w:val="18"/>
              </w:rPr>
              <w:t>The disappointment over the ECB’s plan, released Thursday, was compounded by the fact that many investors had been loading up on U.S. assets in anticipation of fresh European stimulus.</w:t>
            </w:r>
          </w:p>
        </w:tc>
        <w:tc>
          <w:tcPr>
            <w:tcW w:w="1890" w:type="dxa"/>
          </w:tcPr>
          <w:p w:rsidR="00821A6F" w:rsidRDefault="00821A6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821A6F" w:rsidRDefault="00821A6F" w:rsidP="001A7FDD">
            <w:pPr>
              <w:shd w:val="clear" w:color="auto" w:fill="FFFFFF"/>
              <w:rPr>
                <w:rFonts w:ascii="Arial" w:hAnsi="Arial" w:cs="Arial"/>
                <w:sz w:val="18"/>
                <w:szCs w:val="18"/>
              </w:rPr>
            </w:pPr>
            <w:r>
              <w:rPr>
                <w:rFonts w:ascii="Arial" w:hAnsi="Arial" w:cs="Arial"/>
                <w:sz w:val="18"/>
                <w:szCs w:val="18"/>
              </w:rPr>
              <w:t>12/04/2015</w:t>
            </w:r>
          </w:p>
        </w:tc>
        <w:tc>
          <w:tcPr>
            <w:tcW w:w="1615" w:type="dxa"/>
          </w:tcPr>
          <w:p w:rsidR="00821A6F" w:rsidRDefault="00821A6F" w:rsidP="0047098A">
            <w:pPr>
              <w:shd w:val="clear" w:color="auto" w:fill="FFFFFF"/>
              <w:rPr>
                <w:rFonts w:ascii="Arial" w:hAnsi="Arial" w:cs="Arial"/>
                <w:sz w:val="18"/>
                <w:szCs w:val="18"/>
              </w:rPr>
            </w:pPr>
            <w:r>
              <w:rPr>
                <w:rFonts w:ascii="Arial" w:hAnsi="Arial" w:cs="Arial"/>
                <w:sz w:val="18"/>
                <w:szCs w:val="18"/>
              </w:rPr>
              <w:t>Min Zeng</w:t>
            </w:r>
          </w:p>
        </w:tc>
      </w:tr>
      <w:tr w:rsidR="00821A6F" w:rsidRPr="00C57F55" w:rsidTr="00916C35">
        <w:tc>
          <w:tcPr>
            <w:tcW w:w="1975" w:type="dxa"/>
          </w:tcPr>
          <w:p w:rsidR="00821A6F" w:rsidRDefault="00821A6F" w:rsidP="00296B66">
            <w:pPr>
              <w:shd w:val="clear" w:color="auto" w:fill="FFFFFF"/>
              <w:rPr>
                <w:rFonts w:ascii="Arial" w:hAnsi="Arial" w:cs="Arial"/>
                <w:sz w:val="18"/>
                <w:szCs w:val="18"/>
              </w:rPr>
            </w:pPr>
          </w:p>
        </w:tc>
        <w:tc>
          <w:tcPr>
            <w:tcW w:w="7650" w:type="dxa"/>
            <w:gridSpan w:val="2"/>
          </w:tcPr>
          <w:p w:rsidR="00821A6F" w:rsidRDefault="00821A6F" w:rsidP="009C69D4">
            <w:pPr>
              <w:shd w:val="clear" w:color="auto" w:fill="FFFFFF"/>
              <w:rPr>
                <w:rFonts w:ascii="Arial" w:hAnsi="Arial" w:cs="Arial"/>
                <w:sz w:val="18"/>
                <w:szCs w:val="18"/>
              </w:rPr>
            </w:pPr>
          </w:p>
        </w:tc>
        <w:tc>
          <w:tcPr>
            <w:tcW w:w="1890" w:type="dxa"/>
          </w:tcPr>
          <w:p w:rsidR="00821A6F" w:rsidRDefault="00821A6F" w:rsidP="00C57F55">
            <w:pPr>
              <w:shd w:val="clear" w:color="auto" w:fill="FFFFFF"/>
              <w:rPr>
                <w:rFonts w:ascii="Arial" w:hAnsi="Arial" w:cs="Arial"/>
                <w:sz w:val="18"/>
                <w:szCs w:val="18"/>
              </w:rPr>
            </w:pPr>
          </w:p>
        </w:tc>
        <w:tc>
          <w:tcPr>
            <w:tcW w:w="1260" w:type="dxa"/>
          </w:tcPr>
          <w:p w:rsidR="00821A6F" w:rsidRDefault="00821A6F" w:rsidP="001A7FDD">
            <w:pPr>
              <w:shd w:val="clear" w:color="auto" w:fill="FFFFFF"/>
              <w:rPr>
                <w:rFonts w:ascii="Arial" w:hAnsi="Arial" w:cs="Arial"/>
                <w:sz w:val="18"/>
                <w:szCs w:val="18"/>
              </w:rPr>
            </w:pPr>
          </w:p>
        </w:tc>
        <w:tc>
          <w:tcPr>
            <w:tcW w:w="1615" w:type="dxa"/>
          </w:tcPr>
          <w:p w:rsidR="00821A6F" w:rsidRDefault="00821A6F" w:rsidP="0047098A">
            <w:pPr>
              <w:shd w:val="clear" w:color="auto" w:fill="FFFFFF"/>
              <w:rPr>
                <w:rFonts w:ascii="Arial" w:hAnsi="Arial" w:cs="Arial"/>
                <w:sz w:val="18"/>
                <w:szCs w:val="18"/>
              </w:rPr>
            </w:pPr>
          </w:p>
        </w:tc>
      </w:tr>
      <w:tr w:rsidR="00821A6F" w:rsidRPr="00C57F55" w:rsidTr="00916C35">
        <w:tc>
          <w:tcPr>
            <w:tcW w:w="1975" w:type="dxa"/>
          </w:tcPr>
          <w:p w:rsidR="00821A6F" w:rsidRDefault="00821A6F" w:rsidP="00296B66">
            <w:pPr>
              <w:shd w:val="clear" w:color="auto" w:fill="FFFFFF"/>
              <w:rPr>
                <w:rFonts w:ascii="Arial" w:hAnsi="Arial" w:cs="Arial"/>
                <w:sz w:val="18"/>
                <w:szCs w:val="18"/>
              </w:rPr>
            </w:pPr>
            <w:r>
              <w:rPr>
                <w:rFonts w:ascii="Arial" w:hAnsi="Arial" w:cs="Arial"/>
                <w:sz w:val="18"/>
                <w:szCs w:val="18"/>
              </w:rPr>
              <w:t>Holding Bonds? Don’t Fret</w:t>
            </w:r>
          </w:p>
        </w:tc>
        <w:tc>
          <w:tcPr>
            <w:tcW w:w="7650" w:type="dxa"/>
            <w:gridSpan w:val="2"/>
          </w:tcPr>
          <w:p w:rsidR="00821A6F" w:rsidRDefault="00867D7B" w:rsidP="009C69D4">
            <w:pPr>
              <w:shd w:val="clear" w:color="auto" w:fill="FFFFFF"/>
              <w:rPr>
                <w:rFonts w:ascii="Arial" w:hAnsi="Arial" w:cs="Arial"/>
                <w:sz w:val="18"/>
                <w:szCs w:val="18"/>
              </w:rPr>
            </w:pPr>
            <w:r>
              <w:rPr>
                <w:rFonts w:ascii="Arial" w:hAnsi="Arial" w:cs="Arial"/>
                <w:sz w:val="18"/>
                <w:szCs w:val="18"/>
              </w:rPr>
              <w:t>…When rates in the marketplace rise, the prices of older bonds with lower rates fall.</w:t>
            </w:r>
          </w:p>
          <w:p w:rsidR="00867D7B" w:rsidRDefault="00867D7B" w:rsidP="009C69D4">
            <w:pPr>
              <w:shd w:val="clear" w:color="auto" w:fill="FFFFFF"/>
              <w:rPr>
                <w:rFonts w:ascii="Arial" w:hAnsi="Arial" w:cs="Arial"/>
                <w:sz w:val="18"/>
                <w:szCs w:val="18"/>
              </w:rPr>
            </w:pPr>
          </w:p>
          <w:p w:rsidR="00867D7B" w:rsidRDefault="00867D7B" w:rsidP="009C69D4">
            <w:pPr>
              <w:shd w:val="clear" w:color="auto" w:fill="FFFFFF"/>
              <w:rPr>
                <w:rFonts w:ascii="Arial" w:hAnsi="Arial" w:cs="Arial"/>
                <w:sz w:val="18"/>
                <w:szCs w:val="18"/>
              </w:rPr>
            </w:pPr>
            <w:r>
              <w:rPr>
                <w:rFonts w:ascii="Arial" w:hAnsi="Arial" w:cs="Arial"/>
                <w:sz w:val="18"/>
                <w:szCs w:val="18"/>
              </w:rPr>
              <w:lastRenderedPageBreak/>
              <w:t>“An initial rate increase could cause pain in the short term,“ says Joshua Barrickman, head of fixed-income indexing, Americas, at Vanguard Group.  “But over the long term, it will act to your benefit.”</w:t>
            </w:r>
          </w:p>
          <w:p w:rsidR="00867D7B" w:rsidRDefault="00867D7B" w:rsidP="009C69D4">
            <w:pPr>
              <w:shd w:val="clear" w:color="auto" w:fill="FFFFFF"/>
              <w:rPr>
                <w:rFonts w:ascii="Arial" w:hAnsi="Arial" w:cs="Arial"/>
                <w:sz w:val="18"/>
                <w:szCs w:val="18"/>
              </w:rPr>
            </w:pPr>
          </w:p>
          <w:p w:rsidR="00867D7B" w:rsidRDefault="00867D7B" w:rsidP="009C69D4">
            <w:pPr>
              <w:shd w:val="clear" w:color="auto" w:fill="FFFFFF"/>
              <w:rPr>
                <w:rFonts w:ascii="Arial" w:hAnsi="Arial" w:cs="Arial"/>
                <w:sz w:val="18"/>
                <w:szCs w:val="18"/>
              </w:rPr>
            </w:pPr>
            <w:r>
              <w:rPr>
                <w:rFonts w:ascii="Arial" w:hAnsi="Arial" w:cs="Arial"/>
                <w:sz w:val="18"/>
                <w:szCs w:val="18"/>
              </w:rPr>
              <w:t>For simplicity, the Malvern, PA., fund company assumed the Fed raises short-term interest rates by 0.25 percentage point in January, and then makes a similar-size increase every other quarter through July 2019, for a total climb of two percentage points spread over eight increases.</w:t>
            </w:r>
          </w:p>
          <w:p w:rsidR="00867D7B" w:rsidRDefault="00867D7B" w:rsidP="009C69D4">
            <w:pPr>
              <w:shd w:val="clear" w:color="auto" w:fill="FFFFFF"/>
              <w:rPr>
                <w:rFonts w:ascii="Arial" w:hAnsi="Arial" w:cs="Arial"/>
                <w:sz w:val="18"/>
                <w:szCs w:val="18"/>
              </w:rPr>
            </w:pPr>
          </w:p>
          <w:p w:rsidR="00867D7B" w:rsidRDefault="00867D7B" w:rsidP="009C69D4">
            <w:pPr>
              <w:shd w:val="clear" w:color="auto" w:fill="FFFFFF"/>
              <w:rPr>
                <w:rFonts w:ascii="Arial" w:hAnsi="Arial" w:cs="Arial"/>
                <w:sz w:val="18"/>
                <w:szCs w:val="18"/>
              </w:rPr>
            </w:pPr>
            <w:r>
              <w:rPr>
                <w:rFonts w:ascii="Arial" w:hAnsi="Arial" w:cs="Arial"/>
                <w:sz w:val="18"/>
                <w:szCs w:val="18"/>
              </w:rPr>
              <w:t xml:space="preserve">Under that scenario, a typical intermediate-term bond fund would lose 0.15% next year but </w:t>
            </w:r>
            <w:r w:rsidR="002755BC">
              <w:rPr>
                <w:rFonts w:ascii="Arial" w:hAnsi="Arial" w:cs="Arial"/>
                <w:sz w:val="18"/>
                <w:szCs w:val="18"/>
              </w:rPr>
              <w:t>generate positive yearly returns thereafter, Vanguard found.</w:t>
            </w:r>
          </w:p>
          <w:p w:rsidR="002755BC" w:rsidRDefault="002755BC" w:rsidP="009C69D4">
            <w:pPr>
              <w:shd w:val="clear" w:color="auto" w:fill="FFFFFF"/>
              <w:rPr>
                <w:rFonts w:ascii="Arial" w:hAnsi="Arial" w:cs="Arial"/>
                <w:sz w:val="18"/>
                <w:szCs w:val="18"/>
              </w:rPr>
            </w:pPr>
          </w:p>
          <w:p w:rsidR="002755BC" w:rsidRDefault="002755BC" w:rsidP="009C69D4">
            <w:pPr>
              <w:shd w:val="clear" w:color="auto" w:fill="FFFFFF"/>
              <w:rPr>
                <w:rFonts w:ascii="Arial" w:hAnsi="Arial" w:cs="Arial"/>
                <w:sz w:val="18"/>
                <w:szCs w:val="18"/>
              </w:rPr>
            </w:pPr>
            <w:r>
              <w:rPr>
                <w:rFonts w:ascii="Arial" w:hAnsi="Arial" w:cs="Arial"/>
                <w:sz w:val="18"/>
                <w:szCs w:val="18"/>
              </w:rPr>
              <w:t>If rates were to climb more quickly, the funds could suffer steeper initial losses.  But that is unlikely as the Fed has repeatedly indicated that rate increases will be gradual.</w:t>
            </w:r>
          </w:p>
          <w:p w:rsidR="002755BC" w:rsidRDefault="002755BC" w:rsidP="009C69D4">
            <w:pPr>
              <w:shd w:val="clear" w:color="auto" w:fill="FFFFFF"/>
              <w:rPr>
                <w:rFonts w:ascii="Arial" w:hAnsi="Arial" w:cs="Arial"/>
                <w:sz w:val="18"/>
                <w:szCs w:val="18"/>
              </w:rPr>
            </w:pPr>
          </w:p>
          <w:p w:rsidR="002755BC" w:rsidRDefault="002755BC" w:rsidP="009C69D4">
            <w:pPr>
              <w:shd w:val="clear" w:color="auto" w:fill="FFFFFF"/>
              <w:rPr>
                <w:rFonts w:ascii="Arial" w:hAnsi="Arial" w:cs="Arial"/>
                <w:sz w:val="18"/>
                <w:szCs w:val="18"/>
              </w:rPr>
            </w:pPr>
            <w:r>
              <w:rPr>
                <w:rFonts w:ascii="Arial" w:hAnsi="Arial" w:cs="Arial"/>
                <w:sz w:val="18"/>
                <w:szCs w:val="18"/>
              </w:rPr>
              <w:t xml:space="preserve">The Fed is well aware of the importance of setting investigators’ expectations, says Jeff Tjornehoj, </w:t>
            </w:r>
            <w:r w:rsidR="009866E5">
              <w:rPr>
                <w:rFonts w:ascii="Arial" w:hAnsi="Arial" w:cs="Arial"/>
                <w:sz w:val="18"/>
                <w:szCs w:val="18"/>
              </w:rPr>
              <w:t>head of Americas research at Thomson Reuters Lipper.</w:t>
            </w:r>
          </w:p>
          <w:p w:rsidR="00867D7B" w:rsidRDefault="00867D7B" w:rsidP="009C69D4">
            <w:pPr>
              <w:shd w:val="clear" w:color="auto" w:fill="FFFFFF"/>
              <w:rPr>
                <w:rFonts w:ascii="Arial" w:hAnsi="Arial" w:cs="Arial"/>
                <w:sz w:val="18"/>
                <w:szCs w:val="18"/>
              </w:rPr>
            </w:pPr>
          </w:p>
        </w:tc>
        <w:tc>
          <w:tcPr>
            <w:tcW w:w="1890" w:type="dxa"/>
          </w:tcPr>
          <w:p w:rsidR="00821A6F" w:rsidRDefault="00821A6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821A6F" w:rsidRDefault="00821A6F" w:rsidP="001A7FDD">
            <w:pPr>
              <w:shd w:val="clear" w:color="auto" w:fill="FFFFFF"/>
              <w:rPr>
                <w:rFonts w:ascii="Arial" w:hAnsi="Arial" w:cs="Arial"/>
                <w:sz w:val="18"/>
                <w:szCs w:val="18"/>
              </w:rPr>
            </w:pPr>
            <w:r>
              <w:rPr>
                <w:rFonts w:ascii="Arial" w:hAnsi="Arial" w:cs="Arial"/>
                <w:sz w:val="18"/>
                <w:szCs w:val="18"/>
              </w:rPr>
              <w:t>12/05-06/2015</w:t>
            </w:r>
          </w:p>
        </w:tc>
        <w:tc>
          <w:tcPr>
            <w:tcW w:w="1615" w:type="dxa"/>
          </w:tcPr>
          <w:p w:rsidR="00821A6F" w:rsidRDefault="00867D7B" w:rsidP="0047098A">
            <w:pPr>
              <w:shd w:val="clear" w:color="auto" w:fill="FFFFFF"/>
              <w:rPr>
                <w:rFonts w:ascii="Arial" w:hAnsi="Arial" w:cs="Arial"/>
                <w:sz w:val="18"/>
                <w:szCs w:val="18"/>
              </w:rPr>
            </w:pPr>
            <w:r>
              <w:rPr>
                <w:rFonts w:ascii="Arial" w:hAnsi="Arial" w:cs="Arial"/>
                <w:sz w:val="18"/>
                <w:szCs w:val="18"/>
              </w:rPr>
              <w:t>Daisy Maxey</w:t>
            </w:r>
          </w:p>
        </w:tc>
      </w:tr>
      <w:tr w:rsidR="009866E5" w:rsidRPr="00C57F55" w:rsidTr="00916C35">
        <w:tc>
          <w:tcPr>
            <w:tcW w:w="1975" w:type="dxa"/>
          </w:tcPr>
          <w:p w:rsidR="009866E5" w:rsidRDefault="009866E5" w:rsidP="00296B66">
            <w:pPr>
              <w:shd w:val="clear" w:color="auto" w:fill="FFFFFF"/>
              <w:rPr>
                <w:rFonts w:ascii="Arial" w:hAnsi="Arial" w:cs="Arial"/>
                <w:sz w:val="18"/>
                <w:szCs w:val="18"/>
              </w:rPr>
            </w:pPr>
          </w:p>
        </w:tc>
        <w:tc>
          <w:tcPr>
            <w:tcW w:w="7650" w:type="dxa"/>
            <w:gridSpan w:val="2"/>
          </w:tcPr>
          <w:p w:rsidR="009866E5" w:rsidRDefault="009866E5" w:rsidP="009C69D4">
            <w:pPr>
              <w:shd w:val="clear" w:color="auto" w:fill="FFFFFF"/>
              <w:rPr>
                <w:rFonts w:ascii="Arial" w:hAnsi="Arial" w:cs="Arial"/>
                <w:sz w:val="18"/>
                <w:szCs w:val="18"/>
              </w:rPr>
            </w:pPr>
          </w:p>
        </w:tc>
        <w:tc>
          <w:tcPr>
            <w:tcW w:w="1890" w:type="dxa"/>
          </w:tcPr>
          <w:p w:rsidR="009866E5" w:rsidRDefault="009866E5" w:rsidP="00C57F55">
            <w:pPr>
              <w:shd w:val="clear" w:color="auto" w:fill="FFFFFF"/>
              <w:rPr>
                <w:rFonts w:ascii="Arial" w:hAnsi="Arial" w:cs="Arial"/>
                <w:sz w:val="18"/>
                <w:szCs w:val="18"/>
              </w:rPr>
            </w:pPr>
          </w:p>
        </w:tc>
        <w:tc>
          <w:tcPr>
            <w:tcW w:w="1260" w:type="dxa"/>
          </w:tcPr>
          <w:p w:rsidR="009866E5" w:rsidRDefault="009866E5" w:rsidP="001A7FDD">
            <w:pPr>
              <w:shd w:val="clear" w:color="auto" w:fill="FFFFFF"/>
              <w:rPr>
                <w:rFonts w:ascii="Arial" w:hAnsi="Arial" w:cs="Arial"/>
                <w:sz w:val="18"/>
                <w:szCs w:val="18"/>
              </w:rPr>
            </w:pPr>
          </w:p>
        </w:tc>
        <w:tc>
          <w:tcPr>
            <w:tcW w:w="1615" w:type="dxa"/>
          </w:tcPr>
          <w:p w:rsidR="009866E5" w:rsidRDefault="009866E5" w:rsidP="0047098A">
            <w:pPr>
              <w:shd w:val="clear" w:color="auto" w:fill="FFFFFF"/>
              <w:rPr>
                <w:rFonts w:ascii="Arial" w:hAnsi="Arial" w:cs="Arial"/>
                <w:sz w:val="18"/>
                <w:szCs w:val="18"/>
              </w:rPr>
            </w:pPr>
          </w:p>
        </w:tc>
      </w:tr>
      <w:tr w:rsidR="009866E5" w:rsidRPr="00C57F55" w:rsidTr="00916C35">
        <w:tc>
          <w:tcPr>
            <w:tcW w:w="1975" w:type="dxa"/>
          </w:tcPr>
          <w:p w:rsidR="009866E5" w:rsidRDefault="009866E5" w:rsidP="00296B66">
            <w:pPr>
              <w:shd w:val="clear" w:color="auto" w:fill="FFFFFF"/>
              <w:rPr>
                <w:rFonts w:ascii="Arial" w:hAnsi="Arial" w:cs="Arial"/>
                <w:sz w:val="18"/>
                <w:szCs w:val="18"/>
              </w:rPr>
            </w:pPr>
            <w:r>
              <w:rPr>
                <w:rFonts w:ascii="Arial" w:hAnsi="Arial" w:cs="Arial"/>
                <w:sz w:val="18"/>
                <w:szCs w:val="18"/>
              </w:rPr>
              <w:t>Strong Jobs Report Clears Fed for Interest-Rate Liftoff</w:t>
            </w:r>
          </w:p>
        </w:tc>
        <w:tc>
          <w:tcPr>
            <w:tcW w:w="7650" w:type="dxa"/>
            <w:gridSpan w:val="2"/>
          </w:tcPr>
          <w:p w:rsidR="009866E5" w:rsidRDefault="009866E5" w:rsidP="009C69D4">
            <w:pPr>
              <w:shd w:val="clear" w:color="auto" w:fill="FFFFFF"/>
              <w:rPr>
                <w:rFonts w:ascii="Arial" w:hAnsi="Arial" w:cs="Arial"/>
                <w:sz w:val="18"/>
                <w:szCs w:val="18"/>
              </w:rPr>
            </w:pPr>
            <w:r>
              <w:rPr>
                <w:rFonts w:ascii="Arial" w:hAnsi="Arial" w:cs="Arial"/>
                <w:sz w:val="18"/>
                <w:szCs w:val="18"/>
              </w:rPr>
              <w:t>The U.S. economy delivered another month of sturdy job growth in November, clearing a path for the Federal Reserve to end later this month an extraordinary seven-year run of near-zero interest rates.</w:t>
            </w:r>
          </w:p>
          <w:p w:rsidR="009866E5" w:rsidRDefault="009866E5" w:rsidP="009C69D4">
            <w:pPr>
              <w:shd w:val="clear" w:color="auto" w:fill="FFFFFF"/>
              <w:rPr>
                <w:rFonts w:ascii="Arial" w:hAnsi="Arial" w:cs="Arial"/>
                <w:sz w:val="18"/>
                <w:szCs w:val="18"/>
              </w:rPr>
            </w:pPr>
          </w:p>
          <w:p w:rsidR="009866E5" w:rsidRDefault="009866E5" w:rsidP="009C69D4">
            <w:pPr>
              <w:shd w:val="clear" w:color="auto" w:fill="FFFFFF"/>
              <w:rPr>
                <w:rFonts w:ascii="Arial" w:hAnsi="Arial" w:cs="Arial"/>
                <w:sz w:val="18"/>
                <w:szCs w:val="18"/>
              </w:rPr>
            </w:pPr>
            <w:r>
              <w:rPr>
                <w:rFonts w:ascii="Arial" w:hAnsi="Arial" w:cs="Arial"/>
                <w:sz w:val="18"/>
                <w:szCs w:val="18"/>
              </w:rPr>
              <w:t>U.S. employers added 211,000 jobs in November and the unemployment rate held steady at 5% as more Americans began searching for work….</w:t>
            </w:r>
          </w:p>
          <w:p w:rsidR="009866E5" w:rsidRDefault="009866E5" w:rsidP="009C69D4">
            <w:pPr>
              <w:shd w:val="clear" w:color="auto" w:fill="FFFFFF"/>
              <w:rPr>
                <w:rFonts w:ascii="Arial" w:hAnsi="Arial" w:cs="Arial"/>
                <w:sz w:val="18"/>
                <w:szCs w:val="18"/>
              </w:rPr>
            </w:pPr>
          </w:p>
          <w:p w:rsidR="009866E5" w:rsidRDefault="009866E5" w:rsidP="009C69D4">
            <w:pPr>
              <w:shd w:val="clear" w:color="auto" w:fill="FFFFFF"/>
              <w:rPr>
                <w:rFonts w:ascii="Arial" w:hAnsi="Arial" w:cs="Arial"/>
                <w:sz w:val="18"/>
                <w:szCs w:val="18"/>
              </w:rPr>
            </w:pPr>
            <w:r>
              <w:rPr>
                <w:rFonts w:ascii="Arial" w:hAnsi="Arial" w:cs="Arial"/>
                <w:sz w:val="18"/>
                <w:szCs w:val="18"/>
              </w:rPr>
              <w:t>The bright jobs picture cheered investors, a sign that markets are prepared for liftoff in rates – and that they expect the path of rate increases to be gradual.  The Dow Jones Industrial Average leapt 396.96 points, or 2.12%, to 17847.63.</w:t>
            </w:r>
          </w:p>
        </w:tc>
        <w:tc>
          <w:tcPr>
            <w:tcW w:w="1890" w:type="dxa"/>
          </w:tcPr>
          <w:p w:rsidR="009866E5" w:rsidRDefault="009866E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866E5" w:rsidRDefault="009866E5" w:rsidP="001A7FDD">
            <w:pPr>
              <w:shd w:val="clear" w:color="auto" w:fill="FFFFFF"/>
              <w:rPr>
                <w:rFonts w:ascii="Arial" w:hAnsi="Arial" w:cs="Arial"/>
                <w:sz w:val="18"/>
                <w:szCs w:val="18"/>
              </w:rPr>
            </w:pPr>
            <w:r>
              <w:rPr>
                <w:rFonts w:ascii="Arial" w:hAnsi="Arial" w:cs="Arial"/>
                <w:sz w:val="18"/>
                <w:szCs w:val="18"/>
              </w:rPr>
              <w:t>12/05-06/2015</w:t>
            </w:r>
          </w:p>
        </w:tc>
        <w:tc>
          <w:tcPr>
            <w:tcW w:w="1615" w:type="dxa"/>
          </w:tcPr>
          <w:p w:rsidR="009866E5" w:rsidRDefault="009866E5" w:rsidP="0047098A">
            <w:pPr>
              <w:shd w:val="clear" w:color="auto" w:fill="FFFFFF"/>
              <w:rPr>
                <w:rFonts w:ascii="Arial" w:hAnsi="Arial" w:cs="Arial"/>
                <w:sz w:val="18"/>
                <w:szCs w:val="18"/>
              </w:rPr>
            </w:pPr>
            <w:r>
              <w:rPr>
                <w:rFonts w:ascii="Arial" w:hAnsi="Arial" w:cs="Arial"/>
                <w:sz w:val="18"/>
                <w:szCs w:val="18"/>
              </w:rPr>
              <w:t>Kate Davidson</w:t>
            </w:r>
          </w:p>
        </w:tc>
      </w:tr>
      <w:tr w:rsidR="009866E5" w:rsidRPr="00C57F55" w:rsidTr="00916C35">
        <w:tc>
          <w:tcPr>
            <w:tcW w:w="1975" w:type="dxa"/>
          </w:tcPr>
          <w:p w:rsidR="009866E5" w:rsidRDefault="009866E5" w:rsidP="00296B66">
            <w:pPr>
              <w:shd w:val="clear" w:color="auto" w:fill="FFFFFF"/>
              <w:rPr>
                <w:rFonts w:ascii="Arial" w:hAnsi="Arial" w:cs="Arial"/>
                <w:sz w:val="18"/>
                <w:szCs w:val="18"/>
              </w:rPr>
            </w:pPr>
          </w:p>
        </w:tc>
        <w:tc>
          <w:tcPr>
            <w:tcW w:w="7650" w:type="dxa"/>
            <w:gridSpan w:val="2"/>
          </w:tcPr>
          <w:p w:rsidR="009866E5" w:rsidRDefault="009866E5" w:rsidP="009C69D4">
            <w:pPr>
              <w:shd w:val="clear" w:color="auto" w:fill="FFFFFF"/>
              <w:rPr>
                <w:rFonts w:ascii="Arial" w:hAnsi="Arial" w:cs="Arial"/>
                <w:sz w:val="18"/>
                <w:szCs w:val="18"/>
              </w:rPr>
            </w:pPr>
          </w:p>
        </w:tc>
        <w:tc>
          <w:tcPr>
            <w:tcW w:w="1890" w:type="dxa"/>
          </w:tcPr>
          <w:p w:rsidR="009866E5" w:rsidRDefault="009866E5" w:rsidP="00C57F55">
            <w:pPr>
              <w:shd w:val="clear" w:color="auto" w:fill="FFFFFF"/>
              <w:rPr>
                <w:rFonts w:ascii="Arial" w:hAnsi="Arial" w:cs="Arial"/>
                <w:sz w:val="18"/>
                <w:szCs w:val="18"/>
              </w:rPr>
            </w:pPr>
          </w:p>
        </w:tc>
        <w:tc>
          <w:tcPr>
            <w:tcW w:w="1260" w:type="dxa"/>
          </w:tcPr>
          <w:p w:rsidR="009866E5" w:rsidRDefault="009866E5" w:rsidP="001A7FDD">
            <w:pPr>
              <w:shd w:val="clear" w:color="auto" w:fill="FFFFFF"/>
              <w:rPr>
                <w:rFonts w:ascii="Arial" w:hAnsi="Arial" w:cs="Arial"/>
                <w:sz w:val="18"/>
                <w:szCs w:val="18"/>
              </w:rPr>
            </w:pPr>
          </w:p>
        </w:tc>
        <w:tc>
          <w:tcPr>
            <w:tcW w:w="1615" w:type="dxa"/>
          </w:tcPr>
          <w:p w:rsidR="009866E5" w:rsidRDefault="009866E5" w:rsidP="0047098A">
            <w:pPr>
              <w:shd w:val="clear" w:color="auto" w:fill="FFFFFF"/>
              <w:rPr>
                <w:rFonts w:ascii="Arial" w:hAnsi="Arial" w:cs="Arial"/>
                <w:sz w:val="18"/>
                <w:szCs w:val="18"/>
              </w:rPr>
            </w:pPr>
          </w:p>
        </w:tc>
      </w:tr>
      <w:tr w:rsidR="00D23706" w:rsidRPr="00C57F55" w:rsidTr="00916C35">
        <w:tc>
          <w:tcPr>
            <w:tcW w:w="1975" w:type="dxa"/>
          </w:tcPr>
          <w:p w:rsidR="00D23706" w:rsidRDefault="00D23706" w:rsidP="00296B66">
            <w:pPr>
              <w:shd w:val="clear" w:color="auto" w:fill="FFFFFF"/>
              <w:rPr>
                <w:rFonts w:ascii="Arial" w:hAnsi="Arial" w:cs="Arial"/>
                <w:sz w:val="18"/>
                <w:szCs w:val="18"/>
              </w:rPr>
            </w:pPr>
            <w:r>
              <w:rPr>
                <w:rFonts w:ascii="Arial" w:hAnsi="Arial" w:cs="Arial"/>
                <w:sz w:val="18"/>
                <w:szCs w:val="18"/>
              </w:rPr>
              <w:t>SGS Newsletter</w:t>
            </w:r>
          </w:p>
        </w:tc>
        <w:tc>
          <w:tcPr>
            <w:tcW w:w="7650" w:type="dxa"/>
            <w:gridSpan w:val="2"/>
          </w:tcPr>
          <w:p w:rsidR="00D23706" w:rsidRDefault="00D23706" w:rsidP="009C69D4">
            <w:pPr>
              <w:shd w:val="clear" w:color="auto" w:fill="FFFFFF"/>
              <w:rPr>
                <w:rFonts w:ascii="Arial" w:hAnsi="Arial" w:cs="Arial"/>
                <w:sz w:val="18"/>
                <w:szCs w:val="18"/>
              </w:rPr>
            </w:pPr>
            <w:r>
              <w:rPr>
                <w:rFonts w:ascii="Arial" w:hAnsi="Arial" w:cs="Arial"/>
                <w:sz w:val="18"/>
                <w:szCs w:val="18"/>
              </w:rPr>
              <w:t>The S&amp;P 500 ended October at 2079 and fell to an intra-month low of 2023 on November 13</w:t>
            </w:r>
            <w:r w:rsidRPr="00D23706">
              <w:rPr>
                <w:rFonts w:ascii="Arial" w:hAnsi="Arial" w:cs="Arial"/>
                <w:sz w:val="18"/>
                <w:szCs w:val="18"/>
                <w:vertAlign w:val="superscript"/>
              </w:rPr>
              <w:t>th</w:t>
            </w:r>
            <w:r>
              <w:rPr>
                <w:rFonts w:ascii="Arial" w:hAnsi="Arial" w:cs="Arial"/>
                <w:sz w:val="18"/>
                <w:szCs w:val="18"/>
              </w:rPr>
              <w:t xml:space="preserve"> and then gradually moved back up to where it began, closing the month at 2086.  While we believe we are nearing the end of the current equity bull market, there remains the possibility of one last move higher.</w:t>
            </w:r>
          </w:p>
          <w:p w:rsidR="00D23706" w:rsidRDefault="00D23706" w:rsidP="009C69D4">
            <w:pPr>
              <w:shd w:val="clear" w:color="auto" w:fill="FFFFFF"/>
              <w:rPr>
                <w:rFonts w:ascii="Arial" w:hAnsi="Arial" w:cs="Arial"/>
                <w:sz w:val="18"/>
                <w:szCs w:val="18"/>
              </w:rPr>
            </w:pPr>
          </w:p>
          <w:p w:rsidR="00D23706" w:rsidRDefault="00D23706" w:rsidP="009C69D4">
            <w:pPr>
              <w:shd w:val="clear" w:color="auto" w:fill="FFFFFF"/>
              <w:rPr>
                <w:rFonts w:ascii="Arial" w:hAnsi="Arial" w:cs="Arial"/>
                <w:sz w:val="18"/>
                <w:szCs w:val="18"/>
              </w:rPr>
            </w:pPr>
            <w:r>
              <w:rPr>
                <w:rFonts w:ascii="Arial" w:hAnsi="Arial" w:cs="Arial"/>
                <w:sz w:val="18"/>
                <w:szCs w:val="18"/>
              </w:rPr>
              <w:t>The current U.S. equity bull market is one of the longest and best performing during the past century.  It now spans a period of more than 80 months and has more than tripled the value of the S&amp;P 500 index.  The length and quality of the expansion was increased by historically low interest rates.</w:t>
            </w:r>
          </w:p>
          <w:p w:rsidR="00D23706" w:rsidRDefault="00D23706" w:rsidP="009C69D4">
            <w:pPr>
              <w:shd w:val="clear" w:color="auto" w:fill="FFFFFF"/>
              <w:rPr>
                <w:rFonts w:ascii="Arial" w:hAnsi="Arial" w:cs="Arial"/>
                <w:sz w:val="18"/>
                <w:szCs w:val="18"/>
              </w:rPr>
            </w:pPr>
          </w:p>
          <w:p w:rsidR="00D23706" w:rsidRDefault="00D23706" w:rsidP="009C69D4">
            <w:pPr>
              <w:shd w:val="clear" w:color="auto" w:fill="FFFFFF"/>
              <w:rPr>
                <w:rFonts w:ascii="Arial" w:hAnsi="Arial" w:cs="Arial"/>
                <w:sz w:val="18"/>
                <w:szCs w:val="18"/>
              </w:rPr>
            </w:pPr>
            <w:r>
              <w:rPr>
                <w:rFonts w:ascii="Arial" w:hAnsi="Arial" w:cs="Arial"/>
                <w:sz w:val="18"/>
                <w:szCs w:val="18"/>
              </w:rPr>
              <w:t xml:space="preserve">Corporations used the zero interest rate gift to drive strong earnings and revenue growth early in the cycle.  (Remember, corporate earnings growth is generally the driver of higher equity prices long term.)  However, recently, both corporate </w:t>
            </w:r>
            <w:r w:rsidR="002C7A46">
              <w:rPr>
                <w:rFonts w:ascii="Arial" w:hAnsi="Arial" w:cs="Arial"/>
                <w:sz w:val="18"/>
                <w:szCs w:val="18"/>
              </w:rPr>
              <w:t>earnings and revenue growth have entered into recessionary territory.  Corporate earnings have declined the past four quarters and revenues have been lower each of the past three.  This generally does not occur outside of a bear market.</w:t>
            </w:r>
          </w:p>
        </w:tc>
        <w:tc>
          <w:tcPr>
            <w:tcW w:w="1890" w:type="dxa"/>
          </w:tcPr>
          <w:p w:rsidR="00D23706" w:rsidRDefault="00D23706" w:rsidP="00C57F55">
            <w:pPr>
              <w:shd w:val="clear" w:color="auto" w:fill="FFFFFF"/>
              <w:rPr>
                <w:rFonts w:ascii="Arial" w:hAnsi="Arial" w:cs="Arial"/>
                <w:sz w:val="18"/>
                <w:szCs w:val="18"/>
              </w:rPr>
            </w:pPr>
            <w:r>
              <w:rPr>
                <w:rFonts w:ascii="Arial" w:hAnsi="Arial" w:cs="Arial"/>
                <w:sz w:val="18"/>
                <w:szCs w:val="18"/>
              </w:rPr>
              <w:t>Sterling Global Strategies</w:t>
            </w:r>
          </w:p>
        </w:tc>
        <w:tc>
          <w:tcPr>
            <w:tcW w:w="1260" w:type="dxa"/>
          </w:tcPr>
          <w:p w:rsidR="00D23706" w:rsidRDefault="00D23706" w:rsidP="001A7FDD">
            <w:pPr>
              <w:shd w:val="clear" w:color="auto" w:fill="FFFFFF"/>
              <w:rPr>
                <w:rFonts w:ascii="Arial" w:hAnsi="Arial" w:cs="Arial"/>
                <w:sz w:val="18"/>
                <w:szCs w:val="18"/>
              </w:rPr>
            </w:pPr>
            <w:r>
              <w:rPr>
                <w:rFonts w:ascii="Arial" w:hAnsi="Arial" w:cs="Arial"/>
                <w:sz w:val="18"/>
                <w:szCs w:val="18"/>
              </w:rPr>
              <w:t>12/07/2015</w:t>
            </w:r>
          </w:p>
        </w:tc>
        <w:tc>
          <w:tcPr>
            <w:tcW w:w="1615" w:type="dxa"/>
          </w:tcPr>
          <w:p w:rsidR="00D23706" w:rsidRDefault="00D23706" w:rsidP="0047098A">
            <w:pPr>
              <w:shd w:val="clear" w:color="auto" w:fill="FFFFFF"/>
              <w:rPr>
                <w:rFonts w:ascii="Arial" w:hAnsi="Arial" w:cs="Arial"/>
                <w:sz w:val="18"/>
                <w:szCs w:val="18"/>
              </w:rPr>
            </w:pPr>
            <w:r>
              <w:rPr>
                <w:rFonts w:ascii="Arial" w:hAnsi="Arial" w:cs="Arial"/>
                <w:sz w:val="18"/>
                <w:szCs w:val="18"/>
              </w:rPr>
              <w:t>Mark Eicker</w:t>
            </w:r>
          </w:p>
        </w:tc>
      </w:tr>
      <w:tr w:rsidR="00D23706" w:rsidRPr="00C57F55" w:rsidTr="00916C35">
        <w:tc>
          <w:tcPr>
            <w:tcW w:w="1975" w:type="dxa"/>
          </w:tcPr>
          <w:p w:rsidR="00D23706" w:rsidRDefault="00D23706" w:rsidP="00296B66">
            <w:pPr>
              <w:shd w:val="clear" w:color="auto" w:fill="FFFFFF"/>
              <w:rPr>
                <w:rFonts w:ascii="Arial" w:hAnsi="Arial" w:cs="Arial"/>
                <w:sz w:val="18"/>
                <w:szCs w:val="18"/>
              </w:rPr>
            </w:pPr>
          </w:p>
        </w:tc>
        <w:tc>
          <w:tcPr>
            <w:tcW w:w="7650" w:type="dxa"/>
            <w:gridSpan w:val="2"/>
          </w:tcPr>
          <w:p w:rsidR="00D23706" w:rsidRDefault="00D23706" w:rsidP="009C69D4">
            <w:pPr>
              <w:shd w:val="clear" w:color="auto" w:fill="FFFFFF"/>
              <w:rPr>
                <w:rFonts w:ascii="Arial" w:hAnsi="Arial" w:cs="Arial"/>
                <w:sz w:val="18"/>
                <w:szCs w:val="18"/>
              </w:rPr>
            </w:pPr>
          </w:p>
        </w:tc>
        <w:tc>
          <w:tcPr>
            <w:tcW w:w="1890" w:type="dxa"/>
          </w:tcPr>
          <w:p w:rsidR="00D23706" w:rsidRDefault="00D23706" w:rsidP="00C57F55">
            <w:pPr>
              <w:shd w:val="clear" w:color="auto" w:fill="FFFFFF"/>
              <w:rPr>
                <w:rFonts w:ascii="Arial" w:hAnsi="Arial" w:cs="Arial"/>
                <w:sz w:val="18"/>
                <w:szCs w:val="18"/>
              </w:rPr>
            </w:pPr>
          </w:p>
        </w:tc>
        <w:tc>
          <w:tcPr>
            <w:tcW w:w="1260" w:type="dxa"/>
          </w:tcPr>
          <w:p w:rsidR="00D23706" w:rsidRDefault="00D23706" w:rsidP="001A7FDD">
            <w:pPr>
              <w:shd w:val="clear" w:color="auto" w:fill="FFFFFF"/>
              <w:rPr>
                <w:rFonts w:ascii="Arial" w:hAnsi="Arial" w:cs="Arial"/>
                <w:sz w:val="18"/>
                <w:szCs w:val="18"/>
              </w:rPr>
            </w:pPr>
          </w:p>
        </w:tc>
        <w:tc>
          <w:tcPr>
            <w:tcW w:w="1615" w:type="dxa"/>
          </w:tcPr>
          <w:p w:rsidR="00D23706" w:rsidRDefault="00D23706" w:rsidP="0047098A">
            <w:pPr>
              <w:shd w:val="clear" w:color="auto" w:fill="FFFFFF"/>
              <w:rPr>
                <w:rFonts w:ascii="Arial" w:hAnsi="Arial" w:cs="Arial"/>
                <w:sz w:val="18"/>
                <w:szCs w:val="18"/>
              </w:rPr>
            </w:pPr>
          </w:p>
        </w:tc>
      </w:tr>
      <w:tr w:rsidR="009866E5" w:rsidRPr="00C57F55" w:rsidTr="00916C35">
        <w:tc>
          <w:tcPr>
            <w:tcW w:w="1975" w:type="dxa"/>
          </w:tcPr>
          <w:p w:rsidR="009866E5" w:rsidRDefault="009866E5" w:rsidP="00296B66">
            <w:pPr>
              <w:shd w:val="clear" w:color="auto" w:fill="FFFFFF"/>
              <w:rPr>
                <w:rFonts w:ascii="Arial" w:hAnsi="Arial" w:cs="Arial"/>
                <w:sz w:val="18"/>
                <w:szCs w:val="18"/>
              </w:rPr>
            </w:pPr>
            <w:r>
              <w:rPr>
                <w:rFonts w:ascii="Arial" w:hAnsi="Arial" w:cs="Arial"/>
                <w:sz w:val="18"/>
                <w:szCs w:val="18"/>
              </w:rPr>
              <w:t>What’s News</w:t>
            </w:r>
          </w:p>
        </w:tc>
        <w:tc>
          <w:tcPr>
            <w:tcW w:w="7650" w:type="dxa"/>
            <w:gridSpan w:val="2"/>
          </w:tcPr>
          <w:p w:rsidR="009866E5" w:rsidRDefault="009866E5" w:rsidP="009C69D4">
            <w:pPr>
              <w:shd w:val="clear" w:color="auto" w:fill="FFFFFF"/>
              <w:rPr>
                <w:rFonts w:ascii="Arial" w:hAnsi="Arial" w:cs="Arial"/>
                <w:sz w:val="18"/>
                <w:szCs w:val="18"/>
              </w:rPr>
            </w:pPr>
            <w:r>
              <w:rPr>
                <w:rFonts w:ascii="Arial" w:hAnsi="Arial" w:cs="Arial"/>
                <w:sz w:val="18"/>
                <w:szCs w:val="18"/>
              </w:rPr>
              <w:t>♦ The strong dollar is stifling U.S. agricultural exports.  Forecasters project U.S. wheat shipments will sink to a 44-year low.</w:t>
            </w:r>
          </w:p>
        </w:tc>
        <w:tc>
          <w:tcPr>
            <w:tcW w:w="1890" w:type="dxa"/>
          </w:tcPr>
          <w:p w:rsidR="009866E5" w:rsidRDefault="009866E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866E5" w:rsidRDefault="009866E5" w:rsidP="001A7FDD">
            <w:pPr>
              <w:shd w:val="clear" w:color="auto" w:fill="FFFFFF"/>
              <w:rPr>
                <w:rFonts w:ascii="Arial" w:hAnsi="Arial" w:cs="Arial"/>
                <w:sz w:val="18"/>
                <w:szCs w:val="18"/>
              </w:rPr>
            </w:pPr>
            <w:r>
              <w:rPr>
                <w:rFonts w:ascii="Arial" w:hAnsi="Arial" w:cs="Arial"/>
                <w:sz w:val="18"/>
                <w:szCs w:val="18"/>
              </w:rPr>
              <w:t>12/07/2015</w:t>
            </w:r>
          </w:p>
        </w:tc>
        <w:tc>
          <w:tcPr>
            <w:tcW w:w="1615" w:type="dxa"/>
          </w:tcPr>
          <w:p w:rsidR="009866E5" w:rsidRDefault="009866E5" w:rsidP="0047098A">
            <w:pPr>
              <w:shd w:val="clear" w:color="auto" w:fill="FFFFFF"/>
              <w:rPr>
                <w:rFonts w:ascii="Arial" w:hAnsi="Arial" w:cs="Arial"/>
                <w:sz w:val="18"/>
                <w:szCs w:val="18"/>
              </w:rPr>
            </w:pPr>
          </w:p>
        </w:tc>
      </w:tr>
      <w:tr w:rsidR="009866E5" w:rsidRPr="00C57F55" w:rsidTr="00916C35">
        <w:tc>
          <w:tcPr>
            <w:tcW w:w="1975" w:type="dxa"/>
          </w:tcPr>
          <w:p w:rsidR="009866E5" w:rsidRDefault="009866E5" w:rsidP="00296B66">
            <w:pPr>
              <w:shd w:val="clear" w:color="auto" w:fill="FFFFFF"/>
              <w:rPr>
                <w:rFonts w:ascii="Arial" w:hAnsi="Arial" w:cs="Arial"/>
                <w:sz w:val="18"/>
                <w:szCs w:val="18"/>
              </w:rPr>
            </w:pPr>
          </w:p>
        </w:tc>
        <w:tc>
          <w:tcPr>
            <w:tcW w:w="7650" w:type="dxa"/>
            <w:gridSpan w:val="2"/>
          </w:tcPr>
          <w:p w:rsidR="009866E5" w:rsidRDefault="009866E5" w:rsidP="009C69D4">
            <w:pPr>
              <w:shd w:val="clear" w:color="auto" w:fill="FFFFFF"/>
              <w:rPr>
                <w:rFonts w:ascii="Arial" w:hAnsi="Arial" w:cs="Arial"/>
                <w:sz w:val="18"/>
                <w:szCs w:val="18"/>
              </w:rPr>
            </w:pPr>
          </w:p>
        </w:tc>
        <w:tc>
          <w:tcPr>
            <w:tcW w:w="1890" w:type="dxa"/>
          </w:tcPr>
          <w:p w:rsidR="009866E5" w:rsidRDefault="009866E5" w:rsidP="00C57F55">
            <w:pPr>
              <w:shd w:val="clear" w:color="auto" w:fill="FFFFFF"/>
              <w:rPr>
                <w:rFonts w:ascii="Arial" w:hAnsi="Arial" w:cs="Arial"/>
                <w:sz w:val="18"/>
                <w:szCs w:val="18"/>
              </w:rPr>
            </w:pPr>
          </w:p>
        </w:tc>
        <w:tc>
          <w:tcPr>
            <w:tcW w:w="1260" w:type="dxa"/>
          </w:tcPr>
          <w:p w:rsidR="009866E5" w:rsidRDefault="009866E5" w:rsidP="001A7FDD">
            <w:pPr>
              <w:shd w:val="clear" w:color="auto" w:fill="FFFFFF"/>
              <w:rPr>
                <w:rFonts w:ascii="Arial" w:hAnsi="Arial" w:cs="Arial"/>
                <w:sz w:val="18"/>
                <w:szCs w:val="18"/>
              </w:rPr>
            </w:pPr>
          </w:p>
        </w:tc>
        <w:tc>
          <w:tcPr>
            <w:tcW w:w="1615" w:type="dxa"/>
          </w:tcPr>
          <w:p w:rsidR="009866E5" w:rsidRDefault="009866E5" w:rsidP="0047098A">
            <w:pPr>
              <w:shd w:val="clear" w:color="auto" w:fill="FFFFFF"/>
              <w:rPr>
                <w:rFonts w:ascii="Arial" w:hAnsi="Arial" w:cs="Arial"/>
                <w:sz w:val="18"/>
                <w:szCs w:val="18"/>
              </w:rPr>
            </w:pPr>
          </w:p>
        </w:tc>
      </w:tr>
      <w:tr w:rsidR="009866E5" w:rsidRPr="00C57F55" w:rsidTr="00916C35">
        <w:tc>
          <w:tcPr>
            <w:tcW w:w="1975" w:type="dxa"/>
          </w:tcPr>
          <w:p w:rsidR="009866E5" w:rsidRDefault="009866E5" w:rsidP="00296B66">
            <w:pPr>
              <w:shd w:val="clear" w:color="auto" w:fill="FFFFFF"/>
              <w:rPr>
                <w:rFonts w:ascii="Arial" w:hAnsi="Arial" w:cs="Arial"/>
                <w:sz w:val="18"/>
                <w:szCs w:val="18"/>
              </w:rPr>
            </w:pPr>
            <w:r>
              <w:rPr>
                <w:rFonts w:ascii="Arial" w:hAnsi="Arial" w:cs="Arial"/>
                <w:sz w:val="18"/>
                <w:szCs w:val="18"/>
              </w:rPr>
              <w:lastRenderedPageBreak/>
              <w:t>Junk Bonds Flash an Economic Warning</w:t>
            </w:r>
          </w:p>
        </w:tc>
        <w:tc>
          <w:tcPr>
            <w:tcW w:w="7650" w:type="dxa"/>
            <w:gridSpan w:val="2"/>
          </w:tcPr>
          <w:p w:rsidR="009866E5" w:rsidRDefault="009866E5" w:rsidP="009C69D4">
            <w:pPr>
              <w:shd w:val="clear" w:color="auto" w:fill="FFFFFF"/>
              <w:rPr>
                <w:rFonts w:ascii="Arial" w:hAnsi="Arial" w:cs="Arial"/>
                <w:sz w:val="18"/>
                <w:szCs w:val="18"/>
              </w:rPr>
            </w:pPr>
            <w:r>
              <w:rPr>
                <w:rFonts w:ascii="Arial" w:hAnsi="Arial" w:cs="Arial"/>
                <w:sz w:val="18"/>
                <w:szCs w:val="18"/>
              </w:rPr>
              <w:t>Junk bonds are headed for their first annual loss since the credit c</w:t>
            </w:r>
            <w:r w:rsidR="00471339">
              <w:rPr>
                <w:rFonts w:ascii="Arial" w:hAnsi="Arial" w:cs="Arial"/>
                <w:sz w:val="18"/>
                <w:szCs w:val="18"/>
              </w:rPr>
              <w:t>risis, reflecting concerns among investors that a six-year U.S. economic expansion and accompanying stock-market boom are on borrowed time.</w:t>
            </w:r>
          </w:p>
          <w:p w:rsidR="00471339" w:rsidRDefault="00471339" w:rsidP="009C69D4">
            <w:pPr>
              <w:shd w:val="clear" w:color="auto" w:fill="FFFFFF"/>
              <w:rPr>
                <w:rFonts w:ascii="Arial" w:hAnsi="Arial" w:cs="Arial"/>
                <w:sz w:val="18"/>
                <w:szCs w:val="18"/>
              </w:rPr>
            </w:pPr>
          </w:p>
          <w:p w:rsidR="00471339" w:rsidRDefault="00471339" w:rsidP="009C69D4">
            <w:pPr>
              <w:shd w:val="clear" w:color="auto" w:fill="FFFFFF"/>
              <w:rPr>
                <w:rFonts w:ascii="Arial" w:hAnsi="Arial" w:cs="Arial"/>
                <w:sz w:val="18"/>
                <w:szCs w:val="18"/>
              </w:rPr>
            </w:pPr>
            <w:r>
              <w:rPr>
                <w:rFonts w:ascii="Arial" w:hAnsi="Arial" w:cs="Arial"/>
                <w:sz w:val="18"/>
                <w:szCs w:val="18"/>
              </w:rPr>
              <w:t>U.S. corporate high-yield bonds are down 2% this year, including interest payments, according to Barclays PLC data.  Junk bonds have posted only four annual losses on a total-return basis since 1995.</w:t>
            </w:r>
          </w:p>
          <w:p w:rsidR="00471339" w:rsidRDefault="00471339" w:rsidP="009C69D4">
            <w:pPr>
              <w:shd w:val="clear" w:color="auto" w:fill="FFFFFF"/>
              <w:rPr>
                <w:rFonts w:ascii="Arial" w:hAnsi="Arial" w:cs="Arial"/>
                <w:sz w:val="18"/>
                <w:szCs w:val="18"/>
              </w:rPr>
            </w:pPr>
          </w:p>
          <w:p w:rsidR="00471339" w:rsidRDefault="00471339" w:rsidP="009C69D4">
            <w:pPr>
              <w:shd w:val="clear" w:color="auto" w:fill="FFFFFF"/>
              <w:rPr>
                <w:rFonts w:ascii="Arial" w:hAnsi="Arial" w:cs="Arial"/>
                <w:sz w:val="18"/>
                <w:szCs w:val="18"/>
              </w:rPr>
            </w:pPr>
            <w:r>
              <w:rPr>
                <w:rFonts w:ascii="Arial" w:hAnsi="Arial" w:cs="Arial"/>
                <w:sz w:val="18"/>
                <w:szCs w:val="18"/>
              </w:rPr>
              <w:t>The declines are worrying Wall Street because junk-market declines have a reputation for foreshadowing economic downturns.  Junk bonds are lagging behind U.S. stocks following a debt selloff in the past month.  The S&amp;P 500 has returned 3.6% for the year, including dividends.</w:t>
            </w:r>
          </w:p>
          <w:p w:rsidR="00471339" w:rsidRDefault="00471339" w:rsidP="009C69D4">
            <w:pPr>
              <w:shd w:val="clear" w:color="auto" w:fill="FFFFFF"/>
              <w:rPr>
                <w:rFonts w:ascii="Arial" w:hAnsi="Arial" w:cs="Arial"/>
                <w:sz w:val="18"/>
                <w:szCs w:val="18"/>
              </w:rPr>
            </w:pPr>
          </w:p>
          <w:p w:rsidR="00471339" w:rsidRDefault="00471339" w:rsidP="009C69D4">
            <w:pPr>
              <w:shd w:val="clear" w:color="auto" w:fill="FFFFFF"/>
              <w:rPr>
                <w:rFonts w:ascii="Arial" w:hAnsi="Arial" w:cs="Arial"/>
                <w:sz w:val="18"/>
                <w:szCs w:val="18"/>
              </w:rPr>
            </w:pPr>
            <w:r>
              <w:rPr>
                <w:rFonts w:ascii="Arial" w:hAnsi="Arial" w:cs="Arial"/>
                <w:sz w:val="18"/>
                <w:szCs w:val="18"/>
              </w:rPr>
              <w:t>Defaults are rising after several years near historically low levels, as new bond sales stall and companies with below-investment-grade credit ratings struggle to refinance their debts.</w:t>
            </w:r>
          </w:p>
          <w:p w:rsidR="00471339" w:rsidRDefault="00471339" w:rsidP="009C69D4">
            <w:pPr>
              <w:shd w:val="clear" w:color="auto" w:fill="FFFFFF"/>
              <w:rPr>
                <w:rFonts w:ascii="Arial" w:hAnsi="Arial" w:cs="Arial"/>
                <w:sz w:val="18"/>
                <w:szCs w:val="18"/>
              </w:rPr>
            </w:pPr>
          </w:p>
          <w:p w:rsidR="00471339" w:rsidRDefault="00471339" w:rsidP="009C69D4">
            <w:pPr>
              <w:shd w:val="clear" w:color="auto" w:fill="FFFFFF"/>
              <w:rPr>
                <w:rFonts w:ascii="Arial" w:hAnsi="Arial" w:cs="Arial"/>
                <w:sz w:val="18"/>
                <w:szCs w:val="18"/>
              </w:rPr>
            </w:pPr>
            <w:r>
              <w:rPr>
                <w:rFonts w:ascii="Arial" w:hAnsi="Arial" w:cs="Arial"/>
                <w:sz w:val="18"/>
                <w:szCs w:val="18"/>
              </w:rPr>
              <w:t>The junk-bond default rate rose to 2.6% from 2.1% this year and will likely jump to 4.6% in 2016, breaching the 30-year average of 3.8% for the first time since 2009, said New York University Finance Professor Edward Altman, inventor of the most commonly used default-prediction formula.</w:t>
            </w:r>
          </w:p>
          <w:p w:rsidR="00471339" w:rsidRDefault="00471339" w:rsidP="009C69D4">
            <w:pPr>
              <w:shd w:val="clear" w:color="auto" w:fill="FFFFFF"/>
              <w:rPr>
                <w:rFonts w:ascii="Arial" w:hAnsi="Arial" w:cs="Arial"/>
                <w:sz w:val="18"/>
                <w:szCs w:val="18"/>
              </w:rPr>
            </w:pPr>
          </w:p>
          <w:p w:rsidR="00471339" w:rsidRDefault="00471339" w:rsidP="009C69D4">
            <w:pPr>
              <w:shd w:val="clear" w:color="auto" w:fill="FFFFFF"/>
              <w:rPr>
                <w:rFonts w:ascii="Arial" w:hAnsi="Arial" w:cs="Arial"/>
                <w:sz w:val="18"/>
                <w:szCs w:val="18"/>
              </w:rPr>
            </w:pPr>
            <w:r>
              <w:rPr>
                <w:rFonts w:ascii="Arial" w:hAnsi="Arial" w:cs="Arial"/>
                <w:sz w:val="18"/>
                <w:szCs w:val="18"/>
              </w:rPr>
              <w:t>He said downturns in the junk-bond market often presage stock-price declines and economic slowdowns.</w:t>
            </w:r>
          </w:p>
        </w:tc>
        <w:tc>
          <w:tcPr>
            <w:tcW w:w="1890" w:type="dxa"/>
          </w:tcPr>
          <w:p w:rsidR="009866E5" w:rsidRDefault="009866E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866E5" w:rsidRDefault="009866E5" w:rsidP="001A7FDD">
            <w:pPr>
              <w:shd w:val="clear" w:color="auto" w:fill="FFFFFF"/>
              <w:rPr>
                <w:rFonts w:ascii="Arial" w:hAnsi="Arial" w:cs="Arial"/>
                <w:sz w:val="18"/>
                <w:szCs w:val="18"/>
              </w:rPr>
            </w:pPr>
            <w:r>
              <w:rPr>
                <w:rFonts w:ascii="Arial" w:hAnsi="Arial" w:cs="Arial"/>
                <w:sz w:val="18"/>
                <w:szCs w:val="18"/>
              </w:rPr>
              <w:t>120/7/2015</w:t>
            </w:r>
          </w:p>
        </w:tc>
        <w:tc>
          <w:tcPr>
            <w:tcW w:w="1615" w:type="dxa"/>
          </w:tcPr>
          <w:p w:rsidR="009866E5" w:rsidRDefault="009866E5" w:rsidP="0047098A">
            <w:pPr>
              <w:shd w:val="clear" w:color="auto" w:fill="FFFFFF"/>
              <w:rPr>
                <w:rFonts w:ascii="Arial" w:hAnsi="Arial" w:cs="Arial"/>
                <w:sz w:val="18"/>
                <w:szCs w:val="18"/>
              </w:rPr>
            </w:pPr>
            <w:r>
              <w:rPr>
                <w:rFonts w:ascii="Arial" w:hAnsi="Arial" w:cs="Arial"/>
                <w:sz w:val="18"/>
                <w:szCs w:val="18"/>
              </w:rPr>
              <w:t>Matt Wirz</w:t>
            </w:r>
          </w:p>
        </w:tc>
      </w:tr>
      <w:tr w:rsidR="00D31C73" w:rsidRPr="00C57F55" w:rsidTr="00916C35">
        <w:tc>
          <w:tcPr>
            <w:tcW w:w="1975" w:type="dxa"/>
          </w:tcPr>
          <w:p w:rsidR="00D31C73" w:rsidRDefault="00D31C73" w:rsidP="00296B66">
            <w:pPr>
              <w:shd w:val="clear" w:color="auto" w:fill="FFFFFF"/>
              <w:rPr>
                <w:rFonts w:ascii="Arial" w:hAnsi="Arial" w:cs="Arial"/>
                <w:sz w:val="18"/>
                <w:szCs w:val="18"/>
              </w:rPr>
            </w:pPr>
          </w:p>
        </w:tc>
        <w:tc>
          <w:tcPr>
            <w:tcW w:w="7650" w:type="dxa"/>
            <w:gridSpan w:val="2"/>
          </w:tcPr>
          <w:p w:rsidR="00D31C73" w:rsidRDefault="00D31C73" w:rsidP="009C69D4">
            <w:pPr>
              <w:shd w:val="clear" w:color="auto" w:fill="FFFFFF"/>
              <w:rPr>
                <w:rFonts w:ascii="Arial" w:hAnsi="Arial" w:cs="Arial"/>
                <w:sz w:val="18"/>
                <w:szCs w:val="18"/>
              </w:rPr>
            </w:pPr>
          </w:p>
        </w:tc>
        <w:tc>
          <w:tcPr>
            <w:tcW w:w="1890" w:type="dxa"/>
          </w:tcPr>
          <w:p w:rsidR="00D31C73" w:rsidRDefault="00D31C73" w:rsidP="00C57F55">
            <w:pPr>
              <w:shd w:val="clear" w:color="auto" w:fill="FFFFFF"/>
              <w:rPr>
                <w:rFonts w:ascii="Arial" w:hAnsi="Arial" w:cs="Arial"/>
                <w:sz w:val="18"/>
                <w:szCs w:val="18"/>
              </w:rPr>
            </w:pPr>
          </w:p>
        </w:tc>
        <w:tc>
          <w:tcPr>
            <w:tcW w:w="1260" w:type="dxa"/>
          </w:tcPr>
          <w:p w:rsidR="00D31C73" w:rsidRDefault="00D31C73" w:rsidP="001A7FDD">
            <w:pPr>
              <w:shd w:val="clear" w:color="auto" w:fill="FFFFFF"/>
              <w:rPr>
                <w:rFonts w:ascii="Arial" w:hAnsi="Arial" w:cs="Arial"/>
                <w:sz w:val="18"/>
                <w:szCs w:val="18"/>
              </w:rPr>
            </w:pPr>
          </w:p>
        </w:tc>
        <w:tc>
          <w:tcPr>
            <w:tcW w:w="1615" w:type="dxa"/>
          </w:tcPr>
          <w:p w:rsidR="00D31C73" w:rsidRDefault="00D31C73" w:rsidP="0047098A">
            <w:pPr>
              <w:shd w:val="clear" w:color="auto" w:fill="FFFFFF"/>
              <w:rPr>
                <w:rFonts w:ascii="Arial" w:hAnsi="Arial" w:cs="Arial"/>
                <w:sz w:val="18"/>
                <w:szCs w:val="18"/>
              </w:rPr>
            </w:pPr>
          </w:p>
        </w:tc>
      </w:tr>
      <w:tr w:rsidR="00D31C73" w:rsidRPr="00C57F55" w:rsidTr="00916C35">
        <w:tc>
          <w:tcPr>
            <w:tcW w:w="1975" w:type="dxa"/>
          </w:tcPr>
          <w:p w:rsidR="00D31C73" w:rsidRDefault="00D31C73" w:rsidP="00296B66">
            <w:pPr>
              <w:shd w:val="clear" w:color="auto" w:fill="FFFFFF"/>
              <w:rPr>
                <w:rFonts w:ascii="Arial" w:hAnsi="Arial" w:cs="Arial"/>
                <w:sz w:val="18"/>
                <w:szCs w:val="18"/>
              </w:rPr>
            </w:pPr>
            <w:r>
              <w:rPr>
                <w:rFonts w:ascii="Arial" w:hAnsi="Arial" w:cs="Arial"/>
                <w:sz w:val="18"/>
                <w:szCs w:val="18"/>
              </w:rPr>
              <w:t>A Fed Rate Increase Could Add to Market’s Pressures</w:t>
            </w:r>
          </w:p>
        </w:tc>
        <w:tc>
          <w:tcPr>
            <w:tcW w:w="7650" w:type="dxa"/>
            <w:gridSpan w:val="2"/>
          </w:tcPr>
          <w:p w:rsidR="00D31C73" w:rsidRDefault="00D31C73" w:rsidP="009C69D4">
            <w:pPr>
              <w:shd w:val="clear" w:color="auto" w:fill="FFFFFF"/>
              <w:rPr>
                <w:rFonts w:ascii="Arial" w:hAnsi="Arial" w:cs="Arial"/>
                <w:sz w:val="18"/>
                <w:szCs w:val="18"/>
              </w:rPr>
            </w:pPr>
            <w:r>
              <w:rPr>
                <w:rFonts w:ascii="Arial" w:hAnsi="Arial" w:cs="Arial"/>
                <w:sz w:val="18"/>
                <w:szCs w:val="18"/>
              </w:rPr>
              <w:t>Stocks and bonds almost always turn volatile after the Federal Reserve starts raising interest rates, something the Fed is now widely expected to do in less than two weeks.</w:t>
            </w:r>
          </w:p>
          <w:p w:rsidR="00D31C73" w:rsidRDefault="00D31C73" w:rsidP="009C69D4">
            <w:pPr>
              <w:shd w:val="clear" w:color="auto" w:fill="FFFFFF"/>
              <w:rPr>
                <w:rFonts w:ascii="Arial" w:hAnsi="Arial" w:cs="Arial"/>
                <w:sz w:val="18"/>
                <w:szCs w:val="18"/>
              </w:rPr>
            </w:pPr>
          </w:p>
          <w:p w:rsidR="00D31C73" w:rsidRDefault="00D31C73" w:rsidP="009C69D4">
            <w:pPr>
              <w:shd w:val="clear" w:color="auto" w:fill="FFFFFF"/>
              <w:rPr>
                <w:rFonts w:ascii="Arial" w:hAnsi="Arial" w:cs="Arial"/>
                <w:sz w:val="18"/>
                <w:szCs w:val="18"/>
              </w:rPr>
            </w:pPr>
            <w:r>
              <w:rPr>
                <w:rFonts w:ascii="Arial" w:hAnsi="Arial" w:cs="Arial"/>
                <w:sz w:val="18"/>
                <w:szCs w:val="18"/>
              </w:rPr>
              <w:t>This time, however, is a special case.  The U.S. central bank intends to raise rates gradually, not acting at every policy meeting.  It hasn’t moved that slowly since the late 1970s…..</w:t>
            </w:r>
          </w:p>
          <w:p w:rsidR="00D31C73" w:rsidRDefault="00D31C73" w:rsidP="009C69D4">
            <w:pPr>
              <w:shd w:val="clear" w:color="auto" w:fill="FFFFFF"/>
              <w:rPr>
                <w:rFonts w:ascii="Arial" w:hAnsi="Arial" w:cs="Arial"/>
                <w:sz w:val="18"/>
                <w:szCs w:val="18"/>
              </w:rPr>
            </w:pPr>
          </w:p>
          <w:p w:rsidR="00D31C73" w:rsidRDefault="00D31C73" w:rsidP="009C69D4">
            <w:pPr>
              <w:shd w:val="clear" w:color="auto" w:fill="FFFFFF"/>
              <w:rPr>
                <w:rFonts w:ascii="Arial" w:hAnsi="Arial" w:cs="Arial"/>
                <w:sz w:val="18"/>
                <w:szCs w:val="18"/>
              </w:rPr>
            </w:pPr>
            <w:r>
              <w:rPr>
                <w:rFonts w:ascii="Arial" w:hAnsi="Arial" w:cs="Arial"/>
                <w:sz w:val="18"/>
                <w:szCs w:val="18"/>
              </w:rPr>
              <w:t>…Jim Dunigan, chief investment officer at PNC Wealth Management, which oversees $132 billion.</w:t>
            </w:r>
          </w:p>
          <w:p w:rsidR="00D31C73" w:rsidRDefault="00D31C73" w:rsidP="009C69D4">
            <w:pPr>
              <w:shd w:val="clear" w:color="auto" w:fill="FFFFFF"/>
              <w:rPr>
                <w:rFonts w:ascii="Arial" w:hAnsi="Arial" w:cs="Arial"/>
                <w:sz w:val="18"/>
                <w:szCs w:val="18"/>
              </w:rPr>
            </w:pPr>
          </w:p>
          <w:p w:rsidR="00D31C73" w:rsidRDefault="00D31C73" w:rsidP="009C69D4">
            <w:pPr>
              <w:shd w:val="clear" w:color="auto" w:fill="FFFFFF"/>
              <w:rPr>
                <w:rFonts w:ascii="Arial" w:hAnsi="Arial" w:cs="Arial"/>
                <w:sz w:val="18"/>
                <w:szCs w:val="18"/>
              </w:rPr>
            </w:pPr>
            <w:r>
              <w:rPr>
                <w:rFonts w:ascii="Arial" w:hAnsi="Arial" w:cs="Arial"/>
                <w:sz w:val="18"/>
                <w:szCs w:val="18"/>
              </w:rPr>
              <w:t>Mr. Dunigan, along with many other money managers, believe stocks are likely to turn more volatile next year and finish 2016 with only single-digit percentage gains.  But because the Fed is likely to move slowly and keep rates very low, he and many others say they would be surprised to see a bear market, meaning a decline of 20% or more.</w:t>
            </w:r>
          </w:p>
          <w:p w:rsidR="006D3114" w:rsidRDefault="006D3114" w:rsidP="009C69D4">
            <w:pPr>
              <w:shd w:val="clear" w:color="auto" w:fill="FFFFFF"/>
              <w:rPr>
                <w:rFonts w:ascii="Arial" w:hAnsi="Arial" w:cs="Arial"/>
                <w:sz w:val="18"/>
                <w:szCs w:val="18"/>
              </w:rPr>
            </w:pPr>
          </w:p>
          <w:p w:rsidR="006D3114" w:rsidRDefault="000863BF" w:rsidP="009C69D4">
            <w:pPr>
              <w:shd w:val="clear" w:color="auto" w:fill="FFFFFF"/>
              <w:rPr>
                <w:rFonts w:ascii="Arial" w:hAnsi="Arial" w:cs="Arial"/>
                <w:sz w:val="18"/>
                <w:szCs w:val="18"/>
              </w:rPr>
            </w:pPr>
            <w:r>
              <w:rPr>
                <w:rFonts w:ascii="Arial" w:hAnsi="Arial" w:cs="Arial"/>
                <w:sz w:val="18"/>
                <w:szCs w:val="18"/>
              </w:rPr>
              <w:t>So far this year, the S&amp;P 500 is up 1.6%, which would produce a 3.6% total return counting a 2% dividend yield.</w:t>
            </w:r>
          </w:p>
          <w:p w:rsidR="000863BF" w:rsidRDefault="000863BF" w:rsidP="009C69D4">
            <w:pPr>
              <w:shd w:val="clear" w:color="auto" w:fill="FFFFFF"/>
              <w:rPr>
                <w:rFonts w:ascii="Arial" w:hAnsi="Arial" w:cs="Arial"/>
                <w:sz w:val="18"/>
                <w:szCs w:val="18"/>
              </w:rPr>
            </w:pPr>
          </w:p>
          <w:p w:rsidR="000863BF" w:rsidRDefault="000863BF" w:rsidP="009C69D4">
            <w:pPr>
              <w:shd w:val="clear" w:color="auto" w:fill="FFFFFF"/>
              <w:rPr>
                <w:rFonts w:ascii="Arial" w:hAnsi="Arial" w:cs="Arial"/>
                <w:sz w:val="18"/>
                <w:szCs w:val="18"/>
              </w:rPr>
            </w:pPr>
            <w:r>
              <w:rPr>
                <w:rFonts w:ascii="Arial" w:hAnsi="Arial" w:cs="Arial"/>
                <w:sz w:val="18"/>
                <w:szCs w:val="18"/>
              </w:rPr>
              <w:t>…Ed Clissold, Ned Davis’s chief U.S. strategist.</w:t>
            </w:r>
          </w:p>
          <w:p w:rsidR="000863BF" w:rsidRDefault="000863BF" w:rsidP="009C69D4">
            <w:pPr>
              <w:shd w:val="clear" w:color="auto" w:fill="FFFFFF"/>
              <w:rPr>
                <w:rFonts w:ascii="Arial" w:hAnsi="Arial" w:cs="Arial"/>
                <w:sz w:val="18"/>
                <w:szCs w:val="18"/>
              </w:rPr>
            </w:pPr>
          </w:p>
          <w:p w:rsidR="000863BF" w:rsidRDefault="000863BF" w:rsidP="009C69D4">
            <w:pPr>
              <w:shd w:val="clear" w:color="auto" w:fill="FFFFFF"/>
              <w:rPr>
                <w:rFonts w:ascii="Arial" w:hAnsi="Arial" w:cs="Arial"/>
                <w:sz w:val="18"/>
                <w:szCs w:val="18"/>
              </w:rPr>
            </w:pPr>
            <w:r>
              <w:rPr>
                <w:rFonts w:ascii="Arial" w:hAnsi="Arial" w:cs="Arial"/>
                <w:sz w:val="18"/>
                <w:szCs w:val="18"/>
              </w:rPr>
              <w:t>Like many people, Mr. Clissold is concerned by the high price of U.S. stocks compared with corporate earnings.  That is because high prices could limit stock gains as borrowing becomes more expensive.</w:t>
            </w:r>
          </w:p>
          <w:p w:rsidR="000863BF" w:rsidRDefault="000863BF" w:rsidP="009C69D4">
            <w:pPr>
              <w:shd w:val="clear" w:color="auto" w:fill="FFFFFF"/>
              <w:rPr>
                <w:rFonts w:ascii="Arial" w:hAnsi="Arial" w:cs="Arial"/>
                <w:sz w:val="18"/>
                <w:szCs w:val="18"/>
              </w:rPr>
            </w:pPr>
          </w:p>
          <w:p w:rsidR="000863BF" w:rsidRDefault="000863BF" w:rsidP="009C69D4">
            <w:pPr>
              <w:shd w:val="clear" w:color="auto" w:fill="FFFFFF"/>
              <w:rPr>
                <w:rFonts w:ascii="Arial" w:hAnsi="Arial" w:cs="Arial"/>
                <w:sz w:val="18"/>
                <w:szCs w:val="18"/>
              </w:rPr>
            </w:pPr>
            <w:r>
              <w:rPr>
                <w:rFonts w:ascii="Arial" w:hAnsi="Arial" w:cs="Arial"/>
                <w:sz w:val="18"/>
                <w:szCs w:val="18"/>
              </w:rPr>
              <w:t>But his firm calculates that the Fed’s target interest rate today is still exceptionally low for the economic environment.</w:t>
            </w:r>
          </w:p>
          <w:p w:rsidR="00CF0B4B" w:rsidRDefault="00CF0B4B" w:rsidP="009C69D4">
            <w:pPr>
              <w:shd w:val="clear" w:color="auto" w:fill="FFFFFF"/>
              <w:rPr>
                <w:rFonts w:ascii="Arial" w:hAnsi="Arial" w:cs="Arial"/>
                <w:sz w:val="18"/>
                <w:szCs w:val="18"/>
              </w:rPr>
            </w:pPr>
          </w:p>
          <w:p w:rsidR="00CF0B4B" w:rsidRDefault="00CF0B4B" w:rsidP="009C69D4">
            <w:pPr>
              <w:shd w:val="clear" w:color="auto" w:fill="FFFFFF"/>
              <w:rPr>
                <w:rFonts w:ascii="Arial" w:hAnsi="Arial" w:cs="Arial"/>
                <w:sz w:val="18"/>
                <w:szCs w:val="18"/>
              </w:rPr>
            </w:pPr>
            <w:r>
              <w:rPr>
                <w:rFonts w:ascii="Arial" w:hAnsi="Arial" w:cs="Arial"/>
                <w:sz w:val="18"/>
                <w:szCs w:val="18"/>
              </w:rPr>
              <w:lastRenderedPageBreak/>
              <w:t>Because cost-cutting is increasingly difficult, a company’s ability to raise earnings will depend more than ever on boosting sales.</w:t>
            </w:r>
          </w:p>
        </w:tc>
        <w:tc>
          <w:tcPr>
            <w:tcW w:w="1890" w:type="dxa"/>
          </w:tcPr>
          <w:p w:rsidR="00D31C73" w:rsidRDefault="00D31C7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D31C73" w:rsidRDefault="00D31C73" w:rsidP="001A7FDD">
            <w:pPr>
              <w:shd w:val="clear" w:color="auto" w:fill="FFFFFF"/>
              <w:rPr>
                <w:rFonts w:ascii="Arial" w:hAnsi="Arial" w:cs="Arial"/>
                <w:sz w:val="18"/>
                <w:szCs w:val="18"/>
              </w:rPr>
            </w:pPr>
            <w:r>
              <w:rPr>
                <w:rFonts w:ascii="Arial" w:hAnsi="Arial" w:cs="Arial"/>
                <w:sz w:val="18"/>
                <w:szCs w:val="18"/>
              </w:rPr>
              <w:t>12/07/2015</w:t>
            </w:r>
          </w:p>
        </w:tc>
        <w:tc>
          <w:tcPr>
            <w:tcW w:w="1615" w:type="dxa"/>
          </w:tcPr>
          <w:p w:rsidR="00D31C73" w:rsidRDefault="00D31C73" w:rsidP="0047098A">
            <w:pPr>
              <w:shd w:val="clear" w:color="auto" w:fill="FFFFFF"/>
              <w:rPr>
                <w:rFonts w:ascii="Arial" w:hAnsi="Arial" w:cs="Arial"/>
                <w:sz w:val="18"/>
                <w:szCs w:val="18"/>
              </w:rPr>
            </w:pPr>
            <w:r>
              <w:rPr>
                <w:rFonts w:ascii="Arial" w:hAnsi="Arial" w:cs="Arial"/>
                <w:sz w:val="18"/>
                <w:szCs w:val="18"/>
              </w:rPr>
              <w:t>E.S. Browning</w:t>
            </w:r>
          </w:p>
        </w:tc>
      </w:tr>
      <w:tr w:rsidR="00C1386C" w:rsidRPr="00C57F55" w:rsidTr="00916C35">
        <w:tc>
          <w:tcPr>
            <w:tcW w:w="1975" w:type="dxa"/>
          </w:tcPr>
          <w:p w:rsidR="00C1386C" w:rsidRDefault="00C1386C" w:rsidP="00296B66">
            <w:pPr>
              <w:shd w:val="clear" w:color="auto" w:fill="FFFFFF"/>
              <w:rPr>
                <w:rFonts w:ascii="Arial" w:hAnsi="Arial" w:cs="Arial"/>
                <w:sz w:val="18"/>
                <w:szCs w:val="18"/>
              </w:rPr>
            </w:pPr>
          </w:p>
        </w:tc>
        <w:tc>
          <w:tcPr>
            <w:tcW w:w="7650" w:type="dxa"/>
            <w:gridSpan w:val="2"/>
          </w:tcPr>
          <w:p w:rsidR="00C1386C" w:rsidRDefault="00C1386C" w:rsidP="009C69D4">
            <w:pPr>
              <w:shd w:val="clear" w:color="auto" w:fill="FFFFFF"/>
              <w:rPr>
                <w:rFonts w:ascii="Arial" w:hAnsi="Arial" w:cs="Arial"/>
                <w:sz w:val="18"/>
                <w:szCs w:val="18"/>
              </w:rPr>
            </w:pPr>
          </w:p>
        </w:tc>
        <w:tc>
          <w:tcPr>
            <w:tcW w:w="1890" w:type="dxa"/>
          </w:tcPr>
          <w:p w:rsidR="00C1386C" w:rsidRDefault="00C1386C" w:rsidP="00C57F55">
            <w:pPr>
              <w:shd w:val="clear" w:color="auto" w:fill="FFFFFF"/>
              <w:rPr>
                <w:rFonts w:ascii="Arial" w:hAnsi="Arial" w:cs="Arial"/>
                <w:sz w:val="18"/>
                <w:szCs w:val="18"/>
              </w:rPr>
            </w:pPr>
          </w:p>
        </w:tc>
        <w:tc>
          <w:tcPr>
            <w:tcW w:w="1260" w:type="dxa"/>
          </w:tcPr>
          <w:p w:rsidR="00C1386C" w:rsidRDefault="00C1386C" w:rsidP="001A7FDD">
            <w:pPr>
              <w:shd w:val="clear" w:color="auto" w:fill="FFFFFF"/>
              <w:rPr>
                <w:rFonts w:ascii="Arial" w:hAnsi="Arial" w:cs="Arial"/>
                <w:sz w:val="18"/>
                <w:szCs w:val="18"/>
              </w:rPr>
            </w:pPr>
          </w:p>
        </w:tc>
        <w:tc>
          <w:tcPr>
            <w:tcW w:w="1615" w:type="dxa"/>
          </w:tcPr>
          <w:p w:rsidR="00C1386C" w:rsidRDefault="00C1386C" w:rsidP="0047098A">
            <w:pPr>
              <w:shd w:val="clear" w:color="auto" w:fill="FFFFFF"/>
              <w:rPr>
                <w:rFonts w:ascii="Arial" w:hAnsi="Arial" w:cs="Arial"/>
                <w:sz w:val="18"/>
                <w:szCs w:val="18"/>
              </w:rPr>
            </w:pPr>
          </w:p>
        </w:tc>
      </w:tr>
      <w:tr w:rsidR="00C1386C" w:rsidRPr="00C57F55" w:rsidTr="00916C35">
        <w:tc>
          <w:tcPr>
            <w:tcW w:w="1975" w:type="dxa"/>
          </w:tcPr>
          <w:p w:rsidR="00C1386C" w:rsidRDefault="00C1386C" w:rsidP="00296B66">
            <w:pPr>
              <w:shd w:val="clear" w:color="auto" w:fill="FFFFFF"/>
              <w:rPr>
                <w:rFonts w:ascii="Arial" w:hAnsi="Arial" w:cs="Arial"/>
                <w:sz w:val="18"/>
                <w:szCs w:val="18"/>
              </w:rPr>
            </w:pPr>
            <w:r>
              <w:rPr>
                <w:rFonts w:ascii="Arial" w:hAnsi="Arial" w:cs="Arial"/>
                <w:sz w:val="18"/>
                <w:szCs w:val="18"/>
              </w:rPr>
              <w:t>As Oil Keeps Falling, Nobody Is Blinking</w:t>
            </w:r>
          </w:p>
        </w:tc>
        <w:tc>
          <w:tcPr>
            <w:tcW w:w="7650" w:type="dxa"/>
            <w:gridSpan w:val="2"/>
          </w:tcPr>
          <w:p w:rsidR="00C1386C" w:rsidRDefault="00C1386C" w:rsidP="009C69D4">
            <w:pPr>
              <w:shd w:val="clear" w:color="auto" w:fill="FFFFFF"/>
              <w:rPr>
                <w:rFonts w:ascii="Arial" w:hAnsi="Arial" w:cs="Arial"/>
                <w:sz w:val="18"/>
                <w:szCs w:val="18"/>
              </w:rPr>
            </w:pPr>
            <w:r>
              <w:rPr>
                <w:rFonts w:ascii="Arial" w:hAnsi="Arial" w:cs="Arial"/>
                <w:sz w:val="18"/>
                <w:szCs w:val="18"/>
              </w:rPr>
              <w:t>Some analysts see the potential for U.S. oil output to rise next year, even after Saudi Arabia and the Organization of the Petroleum Exporting Countries on Friday again declined to reduce their near-record production of crude.  With no end in sight for the glut, U.S. oil closed on Friday below $40 a barrel for the second time this month.</w:t>
            </w:r>
          </w:p>
          <w:p w:rsidR="00C1386C" w:rsidRDefault="00C1386C" w:rsidP="009C69D4">
            <w:pPr>
              <w:shd w:val="clear" w:color="auto" w:fill="FFFFFF"/>
              <w:rPr>
                <w:rFonts w:ascii="Arial" w:hAnsi="Arial" w:cs="Arial"/>
                <w:sz w:val="18"/>
                <w:szCs w:val="18"/>
              </w:rPr>
            </w:pPr>
          </w:p>
          <w:p w:rsidR="00C1386C" w:rsidRDefault="00C1386C" w:rsidP="009C69D4">
            <w:pPr>
              <w:shd w:val="clear" w:color="auto" w:fill="FFFFFF"/>
              <w:rPr>
                <w:rFonts w:ascii="Arial" w:hAnsi="Arial" w:cs="Arial"/>
                <w:sz w:val="18"/>
                <w:szCs w:val="18"/>
              </w:rPr>
            </w:pPr>
            <w:r>
              <w:rPr>
                <w:rFonts w:ascii="Arial" w:hAnsi="Arial" w:cs="Arial"/>
                <w:sz w:val="18"/>
                <w:szCs w:val="18"/>
              </w:rPr>
              <w:t xml:space="preserve">For the past year, U.S. oil companies have been kept afloat by hedges – financial contracts that locked in higher prices for their crude – as well as an infusion of capital from </w:t>
            </w:r>
            <w:r w:rsidR="004E494F">
              <w:rPr>
                <w:rFonts w:ascii="Arial" w:hAnsi="Arial" w:cs="Arial"/>
                <w:sz w:val="18"/>
                <w:szCs w:val="18"/>
              </w:rPr>
              <w:t>Wall Street in the first half of the year that helped them keep pumping even as oil prices continued to fall.</w:t>
            </w:r>
            <w:r w:rsidR="004E494F">
              <w:rPr>
                <w:rFonts w:ascii="Arial" w:hAnsi="Arial" w:cs="Arial"/>
                <w:sz w:val="18"/>
                <w:szCs w:val="18"/>
              </w:rPr>
              <w:br/>
            </w:r>
          </w:p>
          <w:p w:rsidR="004E494F" w:rsidRDefault="004E494F" w:rsidP="009C69D4">
            <w:pPr>
              <w:shd w:val="clear" w:color="auto" w:fill="FFFFFF"/>
              <w:rPr>
                <w:rFonts w:ascii="Arial" w:hAnsi="Arial" w:cs="Arial"/>
                <w:sz w:val="18"/>
                <w:szCs w:val="18"/>
              </w:rPr>
            </w:pPr>
            <w:r>
              <w:rPr>
                <w:rFonts w:ascii="Arial" w:hAnsi="Arial" w:cs="Arial"/>
                <w:sz w:val="18"/>
                <w:szCs w:val="18"/>
              </w:rPr>
              <w:t>Since most of the money to tap this oil and gas was spent before crude prices cratered, and since pipelines and other infrastructure to bring it to market are already in place, it makes economic sense for the companies to go ahead with the projects despite the glut, they say.</w:t>
            </w:r>
          </w:p>
        </w:tc>
        <w:tc>
          <w:tcPr>
            <w:tcW w:w="1890" w:type="dxa"/>
          </w:tcPr>
          <w:p w:rsidR="00C1386C" w:rsidRDefault="00C1386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C1386C" w:rsidRDefault="00C1386C" w:rsidP="001A7FDD">
            <w:pPr>
              <w:shd w:val="clear" w:color="auto" w:fill="FFFFFF"/>
              <w:rPr>
                <w:rFonts w:ascii="Arial" w:hAnsi="Arial" w:cs="Arial"/>
                <w:sz w:val="18"/>
                <w:szCs w:val="18"/>
              </w:rPr>
            </w:pPr>
            <w:r>
              <w:rPr>
                <w:rFonts w:ascii="Arial" w:hAnsi="Arial" w:cs="Arial"/>
                <w:sz w:val="18"/>
                <w:szCs w:val="18"/>
              </w:rPr>
              <w:t>12/07/2015</w:t>
            </w:r>
          </w:p>
        </w:tc>
        <w:tc>
          <w:tcPr>
            <w:tcW w:w="1615" w:type="dxa"/>
          </w:tcPr>
          <w:p w:rsidR="00C1386C" w:rsidRDefault="00C1386C" w:rsidP="0047098A">
            <w:pPr>
              <w:shd w:val="clear" w:color="auto" w:fill="FFFFFF"/>
              <w:rPr>
                <w:rFonts w:ascii="Arial" w:hAnsi="Arial" w:cs="Arial"/>
                <w:sz w:val="18"/>
                <w:szCs w:val="18"/>
              </w:rPr>
            </w:pPr>
            <w:r>
              <w:rPr>
                <w:rFonts w:ascii="Arial" w:hAnsi="Arial" w:cs="Arial"/>
                <w:sz w:val="18"/>
                <w:szCs w:val="18"/>
              </w:rPr>
              <w:t>Erin Ailworth and Bradley Olson</w:t>
            </w:r>
          </w:p>
        </w:tc>
      </w:tr>
      <w:tr w:rsidR="00C54CB0" w:rsidRPr="00C57F55" w:rsidTr="00916C35">
        <w:tc>
          <w:tcPr>
            <w:tcW w:w="1975" w:type="dxa"/>
          </w:tcPr>
          <w:p w:rsidR="00C54CB0" w:rsidRDefault="00C54CB0" w:rsidP="00296B66">
            <w:pPr>
              <w:shd w:val="clear" w:color="auto" w:fill="FFFFFF"/>
              <w:rPr>
                <w:rFonts w:ascii="Arial" w:hAnsi="Arial" w:cs="Arial"/>
                <w:sz w:val="18"/>
                <w:szCs w:val="18"/>
              </w:rPr>
            </w:pPr>
          </w:p>
        </w:tc>
        <w:tc>
          <w:tcPr>
            <w:tcW w:w="7650" w:type="dxa"/>
            <w:gridSpan w:val="2"/>
          </w:tcPr>
          <w:p w:rsidR="00C54CB0" w:rsidRDefault="00C54CB0" w:rsidP="009C69D4">
            <w:pPr>
              <w:shd w:val="clear" w:color="auto" w:fill="FFFFFF"/>
              <w:rPr>
                <w:rFonts w:ascii="Arial" w:hAnsi="Arial" w:cs="Arial"/>
                <w:sz w:val="18"/>
                <w:szCs w:val="18"/>
              </w:rPr>
            </w:pPr>
          </w:p>
        </w:tc>
        <w:tc>
          <w:tcPr>
            <w:tcW w:w="1890" w:type="dxa"/>
          </w:tcPr>
          <w:p w:rsidR="00C54CB0" w:rsidRDefault="00C54CB0" w:rsidP="00C57F55">
            <w:pPr>
              <w:shd w:val="clear" w:color="auto" w:fill="FFFFFF"/>
              <w:rPr>
                <w:rFonts w:ascii="Arial" w:hAnsi="Arial" w:cs="Arial"/>
                <w:sz w:val="18"/>
                <w:szCs w:val="18"/>
              </w:rPr>
            </w:pPr>
          </w:p>
        </w:tc>
        <w:tc>
          <w:tcPr>
            <w:tcW w:w="1260" w:type="dxa"/>
          </w:tcPr>
          <w:p w:rsidR="00C54CB0" w:rsidRDefault="00C54CB0" w:rsidP="001A7FDD">
            <w:pPr>
              <w:shd w:val="clear" w:color="auto" w:fill="FFFFFF"/>
              <w:rPr>
                <w:rFonts w:ascii="Arial" w:hAnsi="Arial" w:cs="Arial"/>
                <w:sz w:val="18"/>
                <w:szCs w:val="18"/>
              </w:rPr>
            </w:pPr>
          </w:p>
        </w:tc>
        <w:tc>
          <w:tcPr>
            <w:tcW w:w="1615" w:type="dxa"/>
          </w:tcPr>
          <w:p w:rsidR="00C54CB0" w:rsidRDefault="00C54CB0" w:rsidP="0047098A">
            <w:pPr>
              <w:shd w:val="clear" w:color="auto" w:fill="FFFFFF"/>
              <w:rPr>
                <w:rFonts w:ascii="Arial" w:hAnsi="Arial" w:cs="Arial"/>
                <w:sz w:val="18"/>
                <w:szCs w:val="18"/>
              </w:rPr>
            </w:pPr>
          </w:p>
        </w:tc>
      </w:tr>
      <w:tr w:rsidR="00C54CB0" w:rsidRPr="00C57F55" w:rsidTr="00916C35">
        <w:tc>
          <w:tcPr>
            <w:tcW w:w="1975" w:type="dxa"/>
          </w:tcPr>
          <w:p w:rsidR="00C54CB0" w:rsidRDefault="00C54CB0" w:rsidP="00296B66">
            <w:pPr>
              <w:shd w:val="clear" w:color="auto" w:fill="FFFFFF"/>
              <w:rPr>
                <w:rFonts w:ascii="Arial" w:hAnsi="Arial" w:cs="Arial"/>
                <w:sz w:val="18"/>
                <w:szCs w:val="18"/>
              </w:rPr>
            </w:pPr>
            <w:r>
              <w:rPr>
                <w:rFonts w:ascii="Arial" w:hAnsi="Arial" w:cs="Arial"/>
                <w:sz w:val="18"/>
                <w:szCs w:val="18"/>
              </w:rPr>
              <w:t>Will the Jobs Boom End Too Soon?</w:t>
            </w:r>
          </w:p>
        </w:tc>
        <w:tc>
          <w:tcPr>
            <w:tcW w:w="7650" w:type="dxa"/>
            <w:gridSpan w:val="2"/>
          </w:tcPr>
          <w:p w:rsidR="00C54CB0" w:rsidRDefault="00C54CB0" w:rsidP="009C69D4">
            <w:pPr>
              <w:shd w:val="clear" w:color="auto" w:fill="FFFFFF"/>
              <w:rPr>
                <w:rFonts w:ascii="Arial" w:hAnsi="Arial" w:cs="Arial"/>
                <w:sz w:val="18"/>
                <w:szCs w:val="18"/>
              </w:rPr>
            </w:pPr>
            <w:r>
              <w:rPr>
                <w:rFonts w:ascii="Arial" w:hAnsi="Arial" w:cs="Arial"/>
                <w:sz w:val="18"/>
                <w:szCs w:val="18"/>
              </w:rPr>
              <w:t>The hawks on monetary policy are undeniably correct that workers don’t materialize from thin air just because the unemployment rate goes down.  A lot of people who went into early retirement or on disability are never coming back….</w:t>
            </w:r>
          </w:p>
          <w:p w:rsidR="00C54CB0" w:rsidRDefault="00C54CB0" w:rsidP="009C69D4">
            <w:pPr>
              <w:shd w:val="clear" w:color="auto" w:fill="FFFFFF"/>
              <w:rPr>
                <w:rFonts w:ascii="Arial" w:hAnsi="Arial" w:cs="Arial"/>
                <w:sz w:val="18"/>
                <w:szCs w:val="18"/>
              </w:rPr>
            </w:pPr>
          </w:p>
          <w:p w:rsidR="00C54CB0" w:rsidRDefault="00C54CB0" w:rsidP="009C69D4">
            <w:pPr>
              <w:shd w:val="clear" w:color="auto" w:fill="FFFFFF"/>
              <w:rPr>
                <w:rFonts w:ascii="Arial" w:hAnsi="Arial" w:cs="Arial"/>
                <w:sz w:val="18"/>
                <w:szCs w:val="18"/>
              </w:rPr>
            </w:pPr>
            <w:r>
              <w:rPr>
                <w:rFonts w:ascii="Arial" w:hAnsi="Arial" w:cs="Arial"/>
                <w:sz w:val="18"/>
                <w:szCs w:val="18"/>
              </w:rPr>
              <w:t>Yellen has expressed mixed feelings about keeping a high flame under the economy. If the Fed waits too long to raise rates and then has to tighten abruptly to extinguish inflation, it “would risk disrupting financial markets and perhaps even inadvertently push the economy into recession”, she said in a speech in Washington on Dec. 2.  That wouldn’t benefit anybody.</w:t>
            </w:r>
          </w:p>
        </w:tc>
        <w:tc>
          <w:tcPr>
            <w:tcW w:w="1890" w:type="dxa"/>
          </w:tcPr>
          <w:p w:rsidR="00C54CB0" w:rsidRDefault="00C54CB0" w:rsidP="00C57F55">
            <w:pPr>
              <w:shd w:val="clear" w:color="auto" w:fill="FFFFFF"/>
              <w:rPr>
                <w:rFonts w:ascii="Arial" w:hAnsi="Arial" w:cs="Arial"/>
                <w:sz w:val="18"/>
                <w:szCs w:val="18"/>
              </w:rPr>
            </w:pPr>
            <w:r>
              <w:rPr>
                <w:rFonts w:ascii="Arial" w:hAnsi="Arial" w:cs="Arial"/>
                <w:sz w:val="18"/>
                <w:szCs w:val="18"/>
              </w:rPr>
              <w:t>Bloomberg</w:t>
            </w:r>
          </w:p>
        </w:tc>
        <w:tc>
          <w:tcPr>
            <w:tcW w:w="1260" w:type="dxa"/>
          </w:tcPr>
          <w:p w:rsidR="00C54CB0" w:rsidRDefault="00C54CB0" w:rsidP="001A7FDD">
            <w:pPr>
              <w:shd w:val="clear" w:color="auto" w:fill="FFFFFF"/>
              <w:rPr>
                <w:rFonts w:ascii="Arial" w:hAnsi="Arial" w:cs="Arial"/>
                <w:sz w:val="18"/>
                <w:szCs w:val="18"/>
              </w:rPr>
            </w:pPr>
            <w:r>
              <w:rPr>
                <w:rFonts w:ascii="Arial" w:hAnsi="Arial" w:cs="Arial"/>
                <w:sz w:val="18"/>
                <w:szCs w:val="18"/>
              </w:rPr>
              <w:t>12/07/2015</w:t>
            </w:r>
          </w:p>
        </w:tc>
        <w:tc>
          <w:tcPr>
            <w:tcW w:w="1615" w:type="dxa"/>
          </w:tcPr>
          <w:p w:rsidR="00C54CB0" w:rsidRDefault="00C54CB0" w:rsidP="0047098A">
            <w:pPr>
              <w:shd w:val="clear" w:color="auto" w:fill="FFFFFF"/>
              <w:rPr>
                <w:rFonts w:ascii="Arial" w:hAnsi="Arial" w:cs="Arial"/>
                <w:sz w:val="18"/>
                <w:szCs w:val="18"/>
              </w:rPr>
            </w:pPr>
            <w:r>
              <w:rPr>
                <w:rFonts w:ascii="Arial" w:hAnsi="Arial" w:cs="Arial"/>
                <w:sz w:val="18"/>
                <w:szCs w:val="18"/>
              </w:rPr>
              <w:t>Peter Coy</w:t>
            </w:r>
          </w:p>
        </w:tc>
      </w:tr>
      <w:tr w:rsidR="00836397" w:rsidRPr="00C57F55" w:rsidTr="00916C35">
        <w:tc>
          <w:tcPr>
            <w:tcW w:w="1975" w:type="dxa"/>
          </w:tcPr>
          <w:p w:rsidR="00836397" w:rsidRDefault="00836397" w:rsidP="00296B66">
            <w:pPr>
              <w:shd w:val="clear" w:color="auto" w:fill="FFFFFF"/>
              <w:rPr>
                <w:rFonts w:ascii="Arial" w:hAnsi="Arial" w:cs="Arial"/>
                <w:sz w:val="18"/>
                <w:szCs w:val="18"/>
              </w:rPr>
            </w:pPr>
          </w:p>
        </w:tc>
        <w:tc>
          <w:tcPr>
            <w:tcW w:w="7650" w:type="dxa"/>
            <w:gridSpan w:val="2"/>
          </w:tcPr>
          <w:p w:rsidR="00836397" w:rsidRDefault="00836397" w:rsidP="009C69D4">
            <w:pPr>
              <w:shd w:val="clear" w:color="auto" w:fill="FFFFFF"/>
              <w:rPr>
                <w:rFonts w:ascii="Arial" w:hAnsi="Arial" w:cs="Arial"/>
                <w:sz w:val="18"/>
                <w:szCs w:val="18"/>
              </w:rPr>
            </w:pPr>
          </w:p>
        </w:tc>
        <w:tc>
          <w:tcPr>
            <w:tcW w:w="1890" w:type="dxa"/>
          </w:tcPr>
          <w:p w:rsidR="00836397" w:rsidRDefault="00836397" w:rsidP="00C57F55">
            <w:pPr>
              <w:shd w:val="clear" w:color="auto" w:fill="FFFFFF"/>
              <w:rPr>
                <w:rFonts w:ascii="Arial" w:hAnsi="Arial" w:cs="Arial"/>
                <w:sz w:val="18"/>
                <w:szCs w:val="18"/>
              </w:rPr>
            </w:pPr>
          </w:p>
        </w:tc>
        <w:tc>
          <w:tcPr>
            <w:tcW w:w="1260" w:type="dxa"/>
          </w:tcPr>
          <w:p w:rsidR="00836397" w:rsidRDefault="00836397" w:rsidP="001A7FDD">
            <w:pPr>
              <w:shd w:val="clear" w:color="auto" w:fill="FFFFFF"/>
              <w:rPr>
                <w:rFonts w:ascii="Arial" w:hAnsi="Arial" w:cs="Arial"/>
                <w:sz w:val="18"/>
                <w:szCs w:val="18"/>
              </w:rPr>
            </w:pPr>
          </w:p>
        </w:tc>
        <w:tc>
          <w:tcPr>
            <w:tcW w:w="1615" w:type="dxa"/>
          </w:tcPr>
          <w:p w:rsidR="00836397" w:rsidRDefault="00836397" w:rsidP="0047098A">
            <w:pPr>
              <w:shd w:val="clear" w:color="auto" w:fill="FFFFFF"/>
              <w:rPr>
                <w:rFonts w:ascii="Arial" w:hAnsi="Arial" w:cs="Arial"/>
                <w:sz w:val="18"/>
                <w:szCs w:val="18"/>
              </w:rPr>
            </w:pPr>
          </w:p>
        </w:tc>
      </w:tr>
      <w:tr w:rsidR="00836397" w:rsidRPr="00C57F55" w:rsidTr="00916C35">
        <w:tc>
          <w:tcPr>
            <w:tcW w:w="1975" w:type="dxa"/>
          </w:tcPr>
          <w:p w:rsidR="00836397" w:rsidRDefault="00836397" w:rsidP="00296B66">
            <w:pPr>
              <w:shd w:val="clear" w:color="auto" w:fill="FFFFFF"/>
              <w:rPr>
                <w:rFonts w:ascii="Arial" w:hAnsi="Arial" w:cs="Arial"/>
                <w:sz w:val="18"/>
                <w:szCs w:val="18"/>
              </w:rPr>
            </w:pPr>
            <w:r>
              <w:rPr>
                <w:rFonts w:ascii="Arial" w:hAnsi="Arial" w:cs="Arial"/>
                <w:sz w:val="18"/>
                <w:szCs w:val="18"/>
              </w:rPr>
              <w:t>The Yuan Still Has Some Growing Up To Do</w:t>
            </w:r>
          </w:p>
        </w:tc>
        <w:tc>
          <w:tcPr>
            <w:tcW w:w="7650" w:type="dxa"/>
            <w:gridSpan w:val="2"/>
          </w:tcPr>
          <w:p w:rsidR="00836397" w:rsidRDefault="00836397" w:rsidP="009C69D4">
            <w:pPr>
              <w:shd w:val="clear" w:color="auto" w:fill="FFFFFF"/>
              <w:rPr>
                <w:rFonts w:ascii="Arial" w:hAnsi="Arial" w:cs="Arial"/>
                <w:sz w:val="18"/>
                <w:szCs w:val="18"/>
              </w:rPr>
            </w:pPr>
            <w:r>
              <w:rPr>
                <w:rFonts w:ascii="Arial" w:hAnsi="Arial" w:cs="Arial"/>
                <w:sz w:val="18"/>
                <w:szCs w:val="18"/>
              </w:rPr>
              <w:t>It took half a decade of incremental policy changes plus a couple of years of lobbying, but China finally overcame doubts and objections on November 30 to secure reserve status for its currency.  Officially referred to as the renminbi, or “people’s currency”, the yuan will join the dollar, euro, pound, and yen in the International Monetary Fund’s global currency basket, effective on October 1, 2016.  In anointing the yuan as a component of the fund’s special drawing rights (SDR) – a kind of over-draft line of credit for IMF members – the organization was recognizing “the progress that the Chinese authorities have made in the past years in reforming China’s monetary and financial systems,” said IMF Managing Director Christine Lagarde.</w:t>
            </w:r>
          </w:p>
          <w:p w:rsidR="00836397" w:rsidRDefault="00836397" w:rsidP="009C69D4">
            <w:pPr>
              <w:shd w:val="clear" w:color="auto" w:fill="FFFFFF"/>
              <w:rPr>
                <w:rFonts w:ascii="Arial" w:hAnsi="Arial" w:cs="Arial"/>
                <w:sz w:val="18"/>
                <w:szCs w:val="18"/>
              </w:rPr>
            </w:pPr>
          </w:p>
          <w:p w:rsidR="00836397" w:rsidRDefault="00836397" w:rsidP="009C69D4">
            <w:pPr>
              <w:shd w:val="clear" w:color="auto" w:fill="FFFFFF"/>
              <w:rPr>
                <w:rFonts w:ascii="Arial" w:hAnsi="Arial" w:cs="Arial"/>
                <w:sz w:val="18"/>
                <w:szCs w:val="18"/>
              </w:rPr>
            </w:pPr>
            <w:r>
              <w:rPr>
                <w:rFonts w:ascii="Arial" w:hAnsi="Arial" w:cs="Arial"/>
                <w:sz w:val="18"/>
                <w:szCs w:val="18"/>
              </w:rPr>
              <w:t>…the yuan is still a long way from a “freely convertible” currency – one that can be exchanged for other currencies without restrictions.</w:t>
            </w:r>
          </w:p>
          <w:p w:rsidR="00836397" w:rsidRDefault="00836397" w:rsidP="009C69D4">
            <w:pPr>
              <w:shd w:val="clear" w:color="auto" w:fill="FFFFFF"/>
              <w:rPr>
                <w:rFonts w:ascii="Arial" w:hAnsi="Arial" w:cs="Arial"/>
                <w:sz w:val="18"/>
                <w:szCs w:val="18"/>
              </w:rPr>
            </w:pPr>
          </w:p>
          <w:p w:rsidR="00836397" w:rsidRDefault="00836397" w:rsidP="009C69D4">
            <w:pPr>
              <w:shd w:val="clear" w:color="auto" w:fill="FFFFFF"/>
              <w:rPr>
                <w:rFonts w:ascii="Arial" w:hAnsi="Arial" w:cs="Arial"/>
                <w:sz w:val="18"/>
                <w:szCs w:val="18"/>
              </w:rPr>
            </w:pPr>
            <w:r>
              <w:rPr>
                <w:rFonts w:ascii="Arial" w:hAnsi="Arial" w:cs="Arial"/>
                <w:sz w:val="18"/>
                <w:szCs w:val="18"/>
              </w:rPr>
              <w:t>The Five-Year Plan the party’s leadership approved in October sets a goal of greater yuan convertibility by 2020.</w:t>
            </w:r>
          </w:p>
          <w:p w:rsidR="00836397" w:rsidRDefault="00836397" w:rsidP="009C69D4">
            <w:pPr>
              <w:shd w:val="clear" w:color="auto" w:fill="FFFFFF"/>
              <w:rPr>
                <w:rFonts w:ascii="Arial" w:hAnsi="Arial" w:cs="Arial"/>
                <w:sz w:val="18"/>
                <w:szCs w:val="18"/>
              </w:rPr>
            </w:pPr>
          </w:p>
          <w:p w:rsidR="00836397" w:rsidRDefault="00836397" w:rsidP="009C69D4">
            <w:pPr>
              <w:shd w:val="clear" w:color="auto" w:fill="FFFFFF"/>
              <w:rPr>
                <w:rFonts w:ascii="Arial" w:hAnsi="Arial" w:cs="Arial"/>
                <w:sz w:val="18"/>
                <w:szCs w:val="18"/>
              </w:rPr>
            </w:pPr>
            <w:r>
              <w:rPr>
                <w:rFonts w:ascii="Arial" w:hAnsi="Arial" w:cs="Arial"/>
                <w:sz w:val="18"/>
                <w:szCs w:val="18"/>
              </w:rPr>
              <w:t xml:space="preserve">As part of its transition to a more flexible exchange rate, Beijing needs to gradually dismantle controls on the movement </w:t>
            </w:r>
            <w:r w:rsidR="003D1A5C">
              <w:rPr>
                <w:rFonts w:ascii="Arial" w:hAnsi="Arial" w:cs="Arial"/>
                <w:sz w:val="18"/>
                <w:szCs w:val="18"/>
              </w:rPr>
              <w:t>of capital.</w:t>
            </w:r>
          </w:p>
          <w:p w:rsidR="003D1A5C" w:rsidRDefault="003D1A5C" w:rsidP="009C69D4">
            <w:pPr>
              <w:shd w:val="clear" w:color="auto" w:fill="FFFFFF"/>
              <w:rPr>
                <w:rFonts w:ascii="Arial" w:hAnsi="Arial" w:cs="Arial"/>
                <w:sz w:val="18"/>
                <w:szCs w:val="18"/>
              </w:rPr>
            </w:pPr>
          </w:p>
          <w:p w:rsidR="003D1A5C" w:rsidRDefault="003D1A5C" w:rsidP="009C69D4">
            <w:pPr>
              <w:shd w:val="clear" w:color="auto" w:fill="FFFFFF"/>
              <w:rPr>
                <w:rFonts w:ascii="Arial" w:hAnsi="Arial" w:cs="Arial"/>
                <w:sz w:val="18"/>
                <w:szCs w:val="18"/>
              </w:rPr>
            </w:pPr>
            <w:r>
              <w:rPr>
                <w:rFonts w:ascii="Arial" w:hAnsi="Arial" w:cs="Arial"/>
                <w:sz w:val="18"/>
                <w:szCs w:val="18"/>
              </w:rPr>
              <w:t>Barriers are coming down slowly – and selectively.</w:t>
            </w:r>
          </w:p>
        </w:tc>
        <w:tc>
          <w:tcPr>
            <w:tcW w:w="1890" w:type="dxa"/>
          </w:tcPr>
          <w:p w:rsidR="00836397" w:rsidRDefault="00836397" w:rsidP="00C57F55">
            <w:pPr>
              <w:shd w:val="clear" w:color="auto" w:fill="FFFFFF"/>
              <w:rPr>
                <w:rFonts w:ascii="Arial" w:hAnsi="Arial" w:cs="Arial"/>
                <w:sz w:val="18"/>
                <w:szCs w:val="18"/>
              </w:rPr>
            </w:pPr>
            <w:r>
              <w:rPr>
                <w:rFonts w:ascii="Arial" w:hAnsi="Arial" w:cs="Arial"/>
                <w:sz w:val="18"/>
                <w:szCs w:val="18"/>
              </w:rPr>
              <w:t>Bloomberg</w:t>
            </w:r>
          </w:p>
        </w:tc>
        <w:tc>
          <w:tcPr>
            <w:tcW w:w="1260" w:type="dxa"/>
          </w:tcPr>
          <w:p w:rsidR="00836397" w:rsidRDefault="00836397" w:rsidP="001A7FDD">
            <w:pPr>
              <w:shd w:val="clear" w:color="auto" w:fill="FFFFFF"/>
              <w:rPr>
                <w:rFonts w:ascii="Arial" w:hAnsi="Arial" w:cs="Arial"/>
                <w:sz w:val="18"/>
                <w:szCs w:val="18"/>
              </w:rPr>
            </w:pPr>
            <w:r>
              <w:rPr>
                <w:rFonts w:ascii="Arial" w:hAnsi="Arial" w:cs="Arial"/>
                <w:sz w:val="18"/>
                <w:szCs w:val="18"/>
              </w:rPr>
              <w:t>12/07/15</w:t>
            </w:r>
          </w:p>
        </w:tc>
        <w:tc>
          <w:tcPr>
            <w:tcW w:w="1615" w:type="dxa"/>
          </w:tcPr>
          <w:p w:rsidR="00836397" w:rsidRDefault="00836397" w:rsidP="0047098A">
            <w:pPr>
              <w:shd w:val="clear" w:color="auto" w:fill="FFFFFF"/>
              <w:rPr>
                <w:rFonts w:ascii="Arial" w:hAnsi="Arial" w:cs="Arial"/>
                <w:sz w:val="18"/>
                <w:szCs w:val="18"/>
              </w:rPr>
            </w:pPr>
            <w:r>
              <w:rPr>
                <w:rFonts w:ascii="Arial" w:hAnsi="Arial" w:cs="Arial"/>
                <w:sz w:val="18"/>
                <w:szCs w:val="18"/>
              </w:rPr>
              <w:t>Enda Curran</w:t>
            </w:r>
          </w:p>
        </w:tc>
      </w:tr>
      <w:tr w:rsidR="00995D9E" w:rsidRPr="00C57F55" w:rsidTr="00916C35">
        <w:tc>
          <w:tcPr>
            <w:tcW w:w="1975" w:type="dxa"/>
          </w:tcPr>
          <w:p w:rsidR="00995D9E" w:rsidRDefault="00995D9E" w:rsidP="00296B66">
            <w:pPr>
              <w:shd w:val="clear" w:color="auto" w:fill="FFFFFF"/>
              <w:rPr>
                <w:rFonts w:ascii="Arial" w:hAnsi="Arial" w:cs="Arial"/>
                <w:sz w:val="18"/>
                <w:szCs w:val="18"/>
              </w:rPr>
            </w:pPr>
          </w:p>
        </w:tc>
        <w:tc>
          <w:tcPr>
            <w:tcW w:w="7650" w:type="dxa"/>
            <w:gridSpan w:val="2"/>
          </w:tcPr>
          <w:p w:rsidR="00995D9E" w:rsidRDefault="00995D9E" w:rsidP="009C69D4">
            <w:pPr>
              <w:shd w:val="clear" w:color="auto" w:fill="FFFFFF"/>
              <w:rPr>
                <w:rFonts w:ascii="Arial" w:hAnsi="Arial" w:cs="Arial"/>
                <w:sz w:val="18"/>
                <w:szCs w:val="18"/>
              </w:rPr>
            </w:pPr>
          </w:p>
        </w:tc>
        <w:tc>
          <w:tcPr>
            <w:tcW w:w="1890" w:type="dxa"/>
          </w:tcPr>
          <w:p w:rsidR="00995D9E" w:rsidRDefault="00995D9E" w:rsidP="00C57F55">
            <w:pPr>
              <w:shd w:val="clear" w:color="auto" w:fill="FFFFFF"/>
              <w:rPr>
                <w:rFonts w:ascii="Arial" w:hAnsi="Arial" w:cs="Arial"/>
                <w:sz w:val="18"/>
                <w:szCs w:val="18"/>
              </w:rPr>
            </w:pPr>
          </w:p>
        </w:tc>
        <w:tc>
          <w:tcPr>
            <w:tcW w:w="1260" w:type="dxa"/>
          </w:tcPr>
          <w:p w:rsidR="00995D9E" w:rsidRDefault="00995D9E" w:rsidP="001A7FDD">
            <w:pPr>
              <w:shd w:val="clear" w:color="auto" w:fill="FFFFFF"/>
              <w:rPr>
                <w:rFonts w:ascii="Arial" w:hAnsi="Arial" w:cs="Arial"/>
                <w:sz w:val="18"/>
                <w:szCs w:val="18"/>
              </w:rPr>
            </w:pPr>
          </w:p>
        </w:tc>
        <w:tc>
          <w:tcPr>
            <w:tcW w:w="1615" w:type="dxa"/>
          </w:tcPr>
          <w:p w:rsidR="00995D9E" w:rsidRDefault="00995D9E" w:rsidP="0047098A">
            <w:pPr>
              <w:shd w:val="clear" w:color="auto" w:fill="FFFFFF"/>
              <w:rPr>
                <w:rFonts w:ascii="Arial" w:hAnsi="Arial" w:cs="Arial"/>
                <w:sz w:val="18"/>
                <w:szCs w:val="18"/>
              </w:rPr>
            </w:pPr>
          </w:p>
        </w:tc>
      </w:tr>
      <w:tr w:rsidR="00995D9E" w:rsidRPr="00C57F55" w:rsidTr="00916C35">
        <w:tc>
          <w:tcPr>
            <w:tcW w:w="1975" w:type="dxa"/>
          </w:tcPr>
          <w:p w:rsidR="00995D9E" w:rsidRDefault="00995D9E" w:rsidP="00B8280D">
            <w:pPr>
              <w:shd w:val="clear" w:color="auto" w:fill="FFFFFF"/>
              <w:rPr>
                <w:rFonts w:ascii="Arial" w:hAnsi="Arial" w:cs="Arial"/>
                <w:sz w:val="18"/>
                <w:szCs w:val="18"/>
              </w:rPr>
            </w:pPr>
            <w:r>
              <w:rPr>
                <w:rFonts w:ascii="Arial" w:hAnsi="Arial" w:cs="Arial"/>
                <w:sz w:val="18"/>
                <w:szCs w:val="18"/>
              </w:rPr>
              <w:t>What’s News</w:t>
            </w:r>
          </w:p>
        </w:tc>
        <w:tc>
          <w:tcPr>
            <w:tcW w:w="7650" w:type="dxa"/>
            <w:gridSpan w:val="2"/>
          </w:tcPr>
          <w:p w:rsidR="00995D9E" w:rsidRDefault="00995D9E" w:rsidP="00B8280D">
            <w:pPr>
              <w:shd w:val="clear" w:color="auto" w:fill="FFFFFF"/>
              <w:rPr>
                <w:rFonts w:ascii="Arial" w:hAnsi="Arial" w:cs="Arial"/>
                <w:sz w:val="18"/>
                <w:szCs w:val="18"/>
              </w:rPr>
            </w:pPr>
            <w:r>
              <w:rPr>
                <w:rFonts w:ascii="Arial" w:hAnsi="Arial" w:cs="Arial"/>
                <w:sz w:val="18"/>
                <w:szCs w:val="18"/>
              </w:rPr>
              <w:t>♦  Energy-industry stocks were battered as oil priced fell to their lowest point in seven years.  Fresh selling hit energy firms’ bonds.</w:t>
            </w:r>
          </w:p>
        </w:tc>
        <w:tc>
          <w:tcPr>
            <w:tcW w:w="1890" w:type="dxa"/>
          </w:tcPr>
          <w:p w:rsidR="00995D9E" w:rsidRDefault="00995D9E" w:rsidP="00B8280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95D9E" w:rsidRDefault="00995D9E" w:rsidP="00B8280D">
            <w:pPr>
              <w:shd w:val="clear" w:color="auto" w:fill="FFFFFF"/>
              <w:rPr>
                <w:rFonts w:ascii="Arial" w:hAnsi="Arial" w:cs="Arial"/>
                <w:sz w:val="18"/>
                <w:szCs w:val="18"/>
              </w:rPr>
            </w:pPr>
            <w:r>
              <w:rPr>
                <w:rFonts w:ascii="Arial" w:hAnsi="Arial" w:cs="Arial"/>
                <w:sz w:val="18"/>
                <w:szCs w:val="18"/>
              </w:rPr>
              <w:t>12/08/2015</w:t>
            </w:r>
          </w:p>
        </w:tc>
        <w:tc>
          <w:tcPr>
            <w:tcW w:w="1615" w:type="dxa"/>
          </w:tcPr>
          <w:p w:rsidR="00995D9E" w:rsidRDefault="00995D9E" w:rsidP="00B8280D">
            <w:pPr>
              <w:shd w:val="clear" w:color="auto" w:fill="FFFFFF"/>
              <w:rPr>
                <w:rFonts w:ascii="Arial" w:hAnsi="Arial" w:cs="Arial"/>
                <w:sz w:val="18"/>
                <w:szCs w:val="18"/>
              </w:rPr>
            </w:pPr>
          </w:p>
        </w:tc>
      </w:tr>
      <w:tr w:rsidR="00995D9E" w:rsidRPr="00C57F55" w:rsidTr="00916C35">
        <w:tc>
          <w:tcPr>
            <w:tcW w:w="1975" w:type="dxa"/>
          </w:tcPr>
          <w:p w:rsidR="00995D9E" w:rsidRDefault="00995D9E" w:rsidP="00296B66">
            <w:pPr>
              <w:shd w:val="clear" w:color="auto" w:fill="FFFFFF"/>
              <w:rPr>
                <w:rFonts w:ascii="Arial" w:hAnsi="Arial" w:cs="Arial"/>
                <w:sz w:val="18"/>
                <w:szCs w:val="18"/>
              </w:rPr>
            </w:pPr>
          </w:p>
        </w:tc>
        <w:tc>
          <w:tcPr>
            <w:tcW w:w="7650" w:type="dxa"/>
            <w:gridSpan w:val="2"/>
          </w:tcPr>
          <w:p w:rsidR="00995D9E" w:rsidRDefault="00995D9E" w:rsidP="009C69D4">
            <w:pPr>
              <w:shd w:val="clear" w:color="auto" w:fill="FFFFFF"/>
              <w:rPr>
                <w:rFonts w:ascii="Arial" w:hAnsi="Arial" w:cs="Arial"/>
                <w:sz w:val="18"/>
                <w:szCs w:val="18"/>
              </w:rPr>
            </w:pPr>
          </w:p>
        </w:tc>
        <w:tc>
          <w:tcPr>
            <w:tcW w:w="1890" w:type="dxa"/>
          </w:tcPr>
          <w:p w:rsidR="00995D9E" w:rsidRDefault="00995D9E" w:rsidP="00C57F55">
            <w:pPr>
              <w:shd w:val="clear" w:color="auto" w:fill="FFFFFF"/>
              <w:rPr>
                <w:rFonts w:ascii="Arial" w:hAnsi="Arial" w:cs="Arial"/>
                <w:sz w:val="18"/>
                <w:szCs w:val="18"/>
              </w:rPr>
            </w:pPr>
          </w:p>
        </w:tc>
        <w:tc>
          <w:tcPr>
            <w:tcW w:w="1260" w:type="dxa"/>
          </w:tcPr>
          <w:p w:rsidR="00995D9E" w:rsidRDefault="00995D9E" w:rsidP="001A7FDD">
            <w:pPr>
              <w:shd w:val="clear" w:color="auto" w:fill="FFFFFF"/>
              <w:rPr>
                <w:rFonts w:ascii="Arial" w:hAnsi="Arial" w:cs="Arial"/>
                <w:sz w:val="18"/>
                <w:szCs w:val="18"/>
              </w:rPr>
            </w:pPr>
          </w:p>
        </w:tc>
        <w:tc>
          <w:tcPr>
            <w:tcW w:w="1615" w:type="dxa"/>
          </w:tcPr>
          <w:p w:rsidR="00995D9E" w:rsidRDefault="00995D9E" w:rsidP="0047098A">
            <w:pPr>
              <w:shd w:val="clear" w:color="auto" w:fill="FFFFFF"/>
              <w:rPr>
                <w:rFonts w:ascii="Arial" w:hAnsi="Arial" w:cs="Arial"/>
                <w:sz w:val="18"/>
                <w:szCs w:val="18"/>
              </w:rPr>
            </w:pPr>
          </w:p>
        </w:tc>
      </w:tr>
      <w:tr w:rsidR="00995D9E" w:rsidRPr="00C57F55" w:rsidTr="00916C35">
        <w:tc>
          <w:tcPr>
            <w:tcW w:w="1975" w:type="dxa"/>
          </w:tcPr>
          <w:p w:rsidR="00995D9E" w:rsidRDefault="00995D9E" w:rsidP="00296B66">
            <w:pPr>
              <w:shd w:val="clear" w:color="auto" w:fill="FFFFFF"/>
              <w:rPr>
                <w:rFonts w:ascii="Arial" w:hAnsi="Arial" w:cs="Arial"/>
                <w:sz w:val="18"/>
                <w:szCs w:val="18"/>
              </w:rPr>
            </w:pPr>
            <w:r>
              <w:rPr>
                <w:rFonts w:ascii="Arial" w:hAnsi="Arial" w:cs="Arial"/>
                <w:sz w:val="18"/>
                <w:szCs w:val="18"/>
              </w:rPr>
              <w:lastRenderedPageBreak/>
              <w:t>What’s News</w:t>
            </w:r>
          </w:p>
        </w:tc>
        <w:tc>
          <w:tcPr>
            <w:tcW w:w="7650" w:type="dxa"/>
            <w:gridSpan w:val="2"/>
          </w:tcPr>
          <w:p w:rsidR="00995D9E" w:rsidRDefault="00995D9E" w:rsidP="009C69D4">
            <w:pPr>
              <w:shd w:val="clear" w:color="auto" w:fill="FFFFFF"/>
              <w:rPr>
                <w:rFonts w:ascii="Arial" w:hAnsi="Arial" w:cs="Arial"/>
                <w:sz w:val="18"/>
                <w:szCs w:val="18"/>
              </w:rPr>
            </w:pPr>
            <w:r>
              <w:rPr>
                <w:rFonts w:ascii="Arial" w:hAnsi="Arial" w:cs="Arial"/>
                <w:sz w:val="18"/>
                <w:szCs w:val="18"/>
              </w:rPr>
              <w:t>♦  U. S. Stocks dropped on the selloff in energy shares.  The Dow shed 117.12 points to close at 17730.51.</w:t>
            </w:r>
          </w:p>
        </w:tc>
        <w:tc>
          <w:tcPr>
            <w:tcW w:w="1890" w:type="dxa"/>
          </w:tcPr>
          <w:p w:rsidR="00995D9E" w:rsidRDefault="00995D9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95D9E" w:rsidRDefault="00995D9E" w:rsidP="001A7FDD">
            <w:pPr>
              <w:shd w:val="clear" w:color="auto" w:fill="FFFFFF"/>
              <w:rPr>
                <w:rFonts w:ascii="Arial" w:hAnsi="Arial" w:cs="Arial"/>
                <w:sz w:val="18"/>
                <w:szCs w:val="18"/>
              </w:rPr>
            </w:pPr>
            <w:r>
              <w:rPr>
                <w:rFonts w:ascii="Arial" w:hAnsi="Arial" w:cs="Arial"/>
                <w:sz w:val="18"/>
                <w:szCs w:val="18"/>
              </w:rPr>
              <w:t>12/08/</w:t>
            </w:r>
            <w:r w:rsidR="00561681">
              <w:rPr>
                <w:rFonts w:ascii="Arial" w:hAnsi="Arial" w:cs="Arial"/>
                <w:sz w:val="18"/>
                <w:szCs w:val="18"/>
              </w:rPr>
              <w:t>20</w:t>
            </w:r>
            <w:r>
              <w:rPr>
                <w:rFonts w:ascii="Arial" w:hAnsi="Arial" w:cs="Arial"/>
                <w:sz w:val="18"/>
                <w:szCs w:val="18"/>
              </w:rPr>
              <w:t>15</w:t>
            </w:r>
          </w:p>
        </w:tc>
        <w:tc>
          <w:tcPr>
            <w:tcW w:w="1615" w:type="dxa"/>
          </w:tcPr>
          <w:p w:rsidR="00995D9E" w:rsidRDefault="00995D9E" w:rsidP="0047098A">
            <w:pPr>
              <w:shd w:val="clear" w:color="auto" w:fill="FFFFFF"/>
              <w:rPr>
                <w:rFonts w:ascii="Arial" w:hAnsi="Arial" w:cs="Arial"/>
                <w:sz w:val="18"/>
                <w:szCs w:val="18"/>
              </w:rPr>
            </w:pPr>
          </w:p>
        </w:tc>
      </w:tr>
      <w:tr w:rsidR="00995D9E" w:rsidRPr="00C57F55" w:rsidTr="00916C35">
        <w:tc>
          <w:tcPr>
            <w:tcW w:w="1975" w:type="dxa"/>
          </w:tcPr>
          <w:p w:rsidR="00995D9E" w:rsidRDefault="00995D9E" w:rsidP="00296B66">
            <w:pPr>
              <w:shd w:val="clear" w:color="auto" w:fill="FFFFFF"/>
              <w:rPr>
                <w:rFonts w:ascii="Arial" w:hAnsi="Arial" w:cs="Arial"/>
                <w:sz w:val="18"/>
                <w:szCs w:val="18"/>
              </w:rPr>
            </w:pPr>
          </w:p>
        </w:tc>
        <w:tc>
          <w:tcPr>
            <w:tcW w:w="7650" w:type="dxa"/>
            <w:gridSpan w:val="2"/>
          </w:tcPr>
          <w:p w:rsidR="00995D9E" w:rsidRDefault="00995D9E" w:rsidP="009C69D4">
            <w:pPr>
              <w:shd w:val="clear" w:color="auto" w:fill="FFFFFF"/>
              <w:rPr>
                <w:rFonts w:ascii="Arial" w:hAnsi="Arial" w:cs="Arial"/>
                <w:sz w:val="18"/>
                <w:szCs w:val="18"/>
              </w:rPr>
            </w:pPr>
          </w:p>
        </w:tc>
        <w:tc>
          <w:tcPr>
            <w:tcW w:w="1890" w:type="dxa"/>
          </w:tcPr>
          <w:p w:rsidR="00995D9E" w:rsidRDefault="00995D9E" w:rsidP="00C57F55">
            <w:pPr>
              <w:shd w:val="clear" w:color="auto" w:fill="FFFFFF"/>
              <w:rPr>
                <w:rFonts w:ascii="Arial" w:hAnsi="Arial" w:cs="Arial"/>
                <w:sz w:val="18"/>
                <w:szCs w:val="18"/>
              </w:rPr>
            </w:pPr>
          </w:p>
        </w:tc>
        <w:tc>
          <w:tcPr>
            <w:tcW w:w="1260" w:type="dxa"/>
          </w:tcPr>
          <w:p w:rsidR="00995D9E" w:rsidRDefault="00995D9E" w:rsidP="001A7FDD">
            <w:pPr>
              <w:shd w:val="clear" w:color="auto" w:fill="FFFFFF"/>
              <w:rPr>
                <w:rFonts w:ascii="Arial" w:hAnsi="Arial" w:cs="Arial"/>
                <w:sz w:val="18"/>
                <w:szCs w:val="18"/>
              </w:rPr>
            </w:pPr>
          </w:p>
        </w:tc>
        <w:tc>
          <w:tcPr>
            <w:tcW w:w="1615" w:type="dxa"/>
          </w:tcPr>
          <w:p w:rsidR="00995D9E" w:rsidRDefault="00995D9E" w:rsidP="0047098A">
            <w:pPr>
              <w:shd w:val="clear" w:color="auto" w:fill="FFFFFF"/>
              <w:rPr>
                <w:rFonts w:ascii="Arial" w:hAnsi="Arial" w:cs="Arial"/>
                <w:sz w:val="18"/>
                <w:szCs w:val="18"/>
              </w:rPr>
            </w:pPr>
          </w:p>
        </w:tc>
      </w:tr>
      <w:tr w:rsidR="00995D9E" w:rsidRPr="00C57F55" w:rsidTr="00916C35">
        <w:tc>
          <w:tcPr>
            <w:tcW w:w="1975" w:type="dxa"/>
          </w:tcPr>
          <w:p w:rsidR="00995D9E" w:rsidRDefault="00995D9E" w:rsidP="00296B66">
            <w:pPr>
              <w:shd w:val="clear" w:color="auto" w:fill="FFFFFF"/>
              <w:rPr>
                <w:rFonts w:ascii="Arial" w:hAnsi="Arial" w:cs="Arial"/>
                <w:sz w:val="18"/>
                <w:szCs w:val="18"/>
              </w:rPr>
            </w:pPr>
            <w:r>
              <w:rPr>
                <w:rFonts w:ascii="Arial" w:hAnsi="Arial" w:cs="Arial"/>
                <w:sz w:val="18"/>
                <w:szCs w:val="18"/>
              </w:rPr>
              <w:t>Oil’s Slide Heightens Investor Concerns</w:t>
            </w:r>
          </w:p>
        </w:tc>
        <w:tc>
          <w:tcPr>
            <w:tcW w:w="7650" w:type="dxa"/>
            <w:gridSpan w:val="2"/>
          </w:tcPr>
          <w:p w:rsidR="00995D9E" w:rsidRDefault="00995D9E" w:rsidP="009C69D4">
            <w:pPr>
              <w:shd w:val="clear" w:color="auto" w:fill="FFFFFF"/>
              <w:rPr>
                <w:rFonts w:ascii="Arial" w:hAnsi="Arial" w:cs="Arial"/>
                <w:sz w:val="18"/>
                <w:szCs w:val="18"/>
              </w:rPr>
            </w:pPr>
            <w:r>
              <w:rPr>
                <w:rFonts w:ascii="Arial" w:hAnsi="Arial" w:cs="Arial"/>
                <w:sz w:val="18"/>
                <w:szCs w:val="18"/>
              </w:rPr>
              <w:t>Oil prices fell to their lowest point in seven years Monday, hammering energy industry stocks as many investors bet that heavily indebted producers, having weathered months of low commodity prices, are now at greater risk of going out of business.</w:t>
            </w:r>
          </w:p>
          <w:p w:rsidR="00995D9E" w:rsidRDefault="00995D9E" w:rsidP="009C69D4">
            <w:pPr>
              <w:shd w:val="clear" w:color="auto" w:fill="FFFFFF"/>
              <w:rPr>
                <w:rFonts w:ascii="Arial" w:hAnsi="Arial" w:cs="Arial"/>
                <w:sz w:val="18"/>
                <w:szCs w:val="18"/>
              </w:rPr>
            </w:pPr>
          </w:p>
          <w:p w:rsidR="00995D9E" w:rsidRDefault="00561681" w:rsidP="009C69D4">
            <w:pPr>
              <w:shd w:val="clear" w:color="auto" w:fill="FFFFFF"/>
              <w:rPr>
                <w:rFonts w:ascii="Arial" w:hAnsi="Arial" w:cs="Arial"/>
                <w:sz w:val="18"/>
                <w:szCs w:val="18"/>
              </w:rPr>
            </w:pPr>
            <w:r>
              <w:rPr>
                <w:rFonts w:ascii="Arial" w:hAnsi="Arial" w:cs="Arial"/>
                <w:sz w:val="18"/>
                <w:szCs w:val="18"/>
              </w:rPr>
              <w:t>The selloff hit companies in the markets for oil, petroleum products, natural gas and coal.</w:t>
            </w:r>
          </w:p>
          <w:p w:rsidR="00561681" w:rsidRDefault="00561681" w:rsidP="009C69D4">
            <w:pPr>
              <w:shd w:val="clear" w:color="auto" w:fill="FFFFFF"/>
              <w:rPr>
                <w:rFonts w:ascii="Arial" w:hAnsi="Arial" w:cs="Arial"/>
                <w:sz w:val="18"/>
                <w:szCs w:val="18"/>
              </w:rPr>
            </w:pPr>
          </w:p>
          <w:p w:rsidR="00561681" w:rsidRDefault="00561681" w:rsidP="009C69D4">
            <w:pPr>
              <w:shd w:val="clear" w:color="auto" w:fill="FFFFFF"/>
              <w:rPr>
                <w:rFonts w:ascii="Arial" w:hAnsi="Arial" w:cs="Arial"/>
                <w:sz w:val="18"/>
                <w:szCs w:val="18"/>
              </w:rPr>
            </w:pPr>
            <w:r>
              <w:rPr>
                <w:rFonts w:ascii="Arial" w:hAnsi="Arial" w:cs="Arial"/>
                <w:sz w:val="18"/>
                <w:szCs w:val="18"/>
              </w:rPr>
              <w:t>Monday’s declines were triggered by forecasts of mild weather that point to tepid U.S. heating demand through the end of the year.  They extended a rout set off last week when the Organization of the Petroleum Exporting Countries opted to keep its production high.</w:t>
            </w:r>
          </w:p>
        </w:tc>
        <w:tc>
          <w:tcPr>
            <w:tcW w:w="1890" w:type="dxa"/>
          </w:tcPr>
          <w:p w:rsidR="00995D9E" w:rsidRDefault="0056168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95D9E" w:rsidRDefault="00561681" w:rsidP="001A7FDD">
            <w:pPr>
              <w:shd w:val="clear" w:color="auto" w:fill="FFFFFF"/>
              <w:rPr>
                <w:rFonts w:ascii="Arial" w:hAnsi="Arial" w:cs="Arial"/>
                <w:sz w:val="18"/>
                <w:szCs w:val="18"/>
              </w:rPr>
            </w:pPr>
            <w:r>
              <w:rPr>
                <w:rFonts w:ascii="Arial" w:hAnsi="Arial" w:cs="Arial"/>
                <w:sz w:val="18"/>
                <w:szCs w:val="18"/>
              </w:rPr>
              <w:t>12/</w:t>
            </w:r>
            <w:r w:rsidR="00192270">
              <w:rPr>
                <w:rFonts w:ascii="Arial" w:hAnsi="Arial" w:cs="Arial"/>
                <w:sz w:val="18"/>
                <w:szCs w:val="18"/>
              </w:rPr>
              <w:t>0</w:t>
            </w:r>
            <w:r>
              <w:rPr>
                <w:rFonts w:ascii="Arial" w:hAnsi="Arial" w:cs="Arial"/>
                <w:sz w:val="18"/>
                <w:szCs w:val="18"/>
              </w:rPr>
              <w:t>8/2015</w:t>
            </w:r>
          </w:p>
        </w:tc>
        <w:tc>
          <w:tcPr>
            <w:tcW w:w="1615" w:type="dxa"/>
          </w:tcPr>
          <w:p w:rsidR="00995D9E" w:rsidRDefault="00561681" w:rsidP="0047098A">
            <w:pPr>
              <w:shd w:val="clear" w:color="auto" w:fill="FFFFFF"/>
              <w:rPr>
                <w:rFonts w:ascii="Arial" w:hAnsi="Arial" w:cs="Arial"/>
                <w:sz w:val="18"/>
                <w:szCs w:val="18"/>
              </w:rPr>
            </w:pPr>
            <w:r>
              <w:rPr>
                <w:rFonts w:ascii="Arial" w:hAnsi="Arial" w:cs="Arial"/>
                <w:sz w:val="18"/>
                <w:szCs w:val="18"/>
              </w:rPr>
              <w:t>Nicole Friedman and Timothy Puko</w:t>
            </w:r>
          </w:p>
        </w:tc>
      </w:tr>
      <w:tr w:rsidR="00736A63" w:rsidRPr="00C57F55" w:rsidTr="00916C35">
        <w:tc>
          <w:tcPr>
            <w:tcW w:w="1975" w:type="dxa"/>
          </w:tcPr>
          <w:p w:rsidR="00736A63" w:rsidRDefault="00736A63" w:rsidP="00296B66">
            <w:pPr>
              <w:shd w:val="clear" w:color="auto" w:fill="FFFFFF"/>
              <w:rPr>
                <w:rFonts w:ascii="Arial" w:hAnsi="Arial" w:cs="Arial"/>
                <w:sz w:val="18"/>
                <w:szCs w:val="18"/>
              </w:rPr>
            </w:pPr>
          </w:p>
        </w:tc>
        <w:tc>
          <w:tcPr>
            <w:tcW w:w="7650" w:type="dxa"/>
            <w:gridSpan w:val="2"/>
          </w:tcPr>
          <w:p w:rsidR="00736A63" w:rsidRDefault="00736A63" w:rsidP="009C69D4">
            <w:pPr>
              <w:shd w:val="clear" w:color="auto" w:fill="FFFFFF"/>
              <w:rPr>
                <w:rFonts w:ascii="Arial" w:hAnsi="Arial" w:cs="Arial"/>
                <w:sz w:val="18"/>
                <w:szCs w:val="18"/>
              </w:rPr>
            </w:pPr>
          </w:p>
        </w:tc>
        <w:tc>
          <w:tcPr>
            <w:tcW w:w="1890" w:type="dxa"/>
          </w:tcPr>
          <w:p w:rsidR="00736A63" w:rsidRDefault="00736A63" w:rsidP="00C57F55">
            <w:pPr>
              <w:shd w:val="clear" w:color="auto" w:fill="FFFFFF"/>
              <w:rPr>
                <w:rFonts w:ascii="Arial" w:hAnsi="Arial" w:cs="Arial"/>
                <w:sz w:val="18"/>
                <w:szCs w:val="18"/>
              </w:rPr>
            </w:pPr>
          </w:p>
        </w:tc>
        <w:tc>
          <w:tcPr>
            <w:tcW w:w="1260" w:type="dxa"/>
          </w:tcPr>
          <w:p w:rsidR="00736A63" w:rsidRDefault="00736A63" w:rsidP="001A7FDD">
            <w:pPr>
              <w:shd w:val="clear" w:color="auto" w:fill="FFFFFF"/>
              <w:rPr>
                <w:rFonts w:ascii="Arial" w:hAnsi="Arial" w:cs="Arial"/>
                <w:sz w:val="18"/>
                <w:szCs w:val="18"/>
              </w:rPr>
            </w:pPr>
          </w:p>
        </w:tc>
        <w:tc>
          <w:tcPr>
            <w:tcW w:w="1615" w:type="dxa"/>
          </w:tcPr>
          <w:p w:rsidR="00736A63" w:rsidRDefault="00736A63" w:rsidP="0047098A">
            <w:pPr>
              <w:shd w:val="clear" w:color="auto" w:fill="FFFFFF"/>
              <w:rPr>
                <w:rFonts w:ascii="Arial" w:hAnsi="Arial" w:cs="Arial"/>
                <w:sz w:val="18"/>
                <w:szCs w:val="18"/>
              </w:rPr>
            </w:pPr>
          </w:p>
        </w:tc>
      </w:tr>
      <w:tr w:rsidR="00736A63" w:rsidRPr="00C57F55" w:rsidTr="00916C35">
        <w:tc>
          <w:tcPr>
            <w:tcW w:w="1975" w:type="dxa"/>
          </w:tcPr>
          <w:p w:rsidR="00736A63" w:rsidRDefault="00736A63" w:rsidP="00296B66">
            <w:pPr>
              <w:shd w:val="clear" w:color="auto" w:fill="FFFFFF"/>
              <w:rPr>
                <w:rFonts w:ascii="Arial" w:hAnsi="Arial" w:cs="Arial"/>
                <w:sz w:val="18"/>
                <w:szCs w:val="18"/>
              </w:rPr>
            </w:pPr>
            <w:r>
              <w:rPr>
                <w:rFonts w:ascii="Arial" w:hAnsi="Arial" w:cs="Arial"/>
                <w:sz w:val="18"/>
                <w:szCs w:val="18"/>
              </w:rPr>
              <w:t>Oil’s $40 Math: More Pain, Gain</w:t>
            </w:r>
          </w:p>
        </w:tc>
        <w:tc>
          <w:tcPr>
            <w:tcW w:w="7650" w:type="dxa"/>
            <w:gridSpan w:val="2"/>
          </w:tcPr>
          <w:p w:rsidR="00736A63" w:rsidRDefault="00736A63" w:rsidP="009C69D4">
            <w:pPr>
              <w:shd w:val="clear" w:color="auto" w:fill="FFFFFF"/>
              <w:rPr>
                <w:rFonts w:ascii="Arial" w:hAnsi="Arial" w:cs="Arial"/>
                <w:sz w:val="18"/>
                <w:szCs w:val="18"/>
              </w:rPr>
            </w:pPr>
            <w:r>
              <w:rPr>
                <w:rFonts w:ascii="Arial" w:hAnsi="Arial" w:cs="Arial"/>
                <w:sz w:val="18"/>
                <w:szCs w:val="18"/>
              </w:rPr>
              <w:t>About 40% of the market comes from OPEC and is engaged in a war for market share.  Their collective output is seen rising in 2016 as sanctions against Iran are lifted.</w:t>
            </w:r>
          </w:p>
          <w:p w:rsidR="00736A63" w:rsidRDefault="00736A63" w:rsidP="009C69D4">
            <w:pPr>
              <w:shd w:val="clear" w:color="auto" w:fill="FFFFFF"/>
              <w:rPr>
                <w:rFonts w:ascii="Arial" w:hAnsi="Arial" w:cs="Arial"/>
                <w:sz w:val="18"/>
                <w:szCs w:val="18"/>
              </w:rPr>
            </w:pPr>
          </w:p>
          <w:p w:rsidR="00736A63" w:rsidRDefault="00736A63" w:rsidP="009C69D4">
            <w:pPr>
              <w:shd w:val="clear" w:color="auto" w:fill="FFFFFF"/>
              <w:rPr>
                <w:rFonts w:ascii="Arial" w:hAnsi="Arial" w:cs="Arial"/>
                <w:sz w:val="18"/>
                <w:szCs w:val="18"/>
              </w:rPr>
            </w:pPr>
            <w:r>
              <w:rPr>
                <w:rFonts w:ascii="Arial" w:hAnsi="Arial" w:cs="Arial"/>
                <w:sz w:val="18"/>
                <w:szCs w:val="18"/>
              </w:rPr>
              <w:t>Compared with July 2014 when prices last peaked, forecasts of earnings before interest, taxes, depreciation and amortization for the world’s five largest, private integrated oil and gas companies have dropped by an eye-popping $232 billion in 2015 and 2016 combined – or about 42%.</w:t>
            </w:r>
          </w:p>
          <w:p w:rsidR="00736A63" w:rsidRDefault="00736A63" w:rsidP="009C69D4">
            <w:pPr>
              <w:shd w:val="clear" w:color="auto" w:fill="FFFFFF"/>
              <w:rPr>
                <w:rFonts w:ascii="Arial" w:hAnsi="Arial" w:cs="Arial"/>
                <w:sz w:val="18"/>
                <w:szCs w:val="18"/>
              </w:rPr>
            </w:pPr>
          </w:p>
          <w:p w:rsidR="00736A63" w:rsidRDefault="00736A63" w:rsidP="009C69D4">
            <w:pPr>
              <w:shd w:val="clear" w:color="auto" w:fill="FFFFFF"/>
              <w:rPr>
                <w:rFonts w:ascii="Arial" w:hAnsi="Arial" w:cs="Arial"/>
                <w:sz w:val="18"/>
                <w:szCs w:val="18"/>
              </w:rPr>
            </w:pPr>
            <w:r>
              <w:rPr>
                <w:rFonts w:ascii="Arial" w:hAnsi="Arial" w:cs="Arial"/>
                <w:sz w:val="18"/>
                <w:szCs w:val="18"/>
              </w:rPr>
              <w:t>The psychological and financial impact of the continuing slump to multiyear lows is curtailing even more private projects that would have produced for years.  That will make the recovery stronger for companies can than merge from the wilderness.</w:t>
            </w:r>
          </w:p>
        </w:tc>
        <w:tc>
          <w:tcPr>
            <w:tcW w:w="1890" w:type="dxa"/>
          </w:tcPr>
          <w:p w:rsidR="00736A63" w:rsidRDefault="00736A6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736A63" w:rsidRDefault="00736A63" w:rsidP="001A7FDD">
            <w:pPr>
              <w:shd w:val="clear" w:color="auto" w:fill="FFFFFF"/>
              <w:rPr>
                <w:rFonts w:ascii="Arial" w:hAnsi="Arial" w:cs="Arial"/>
                <w:sz w:val="18"/>
                <w:szCs w:val="18"/>
              </w:rPr>
            </w:pPr>
            <w:r>
              <w:rPr>
                <w:rFonts w:ascii="Arial" w:hAnsi="Arial" w:cs="Arial"/>
                <w:sz w:val="18"/>
                <w:szCs w:val="18"/>
              </w:rPr>
              <w:t>12/09/2015</w:t>
            </w:r>
          </w:p>
        </w:tc>
        <w:tc>
          <w:tcPr>
            <w:tcW w:w="1615" w:type="dxa"/>
          </w:tcPr>
          <w:p w:rsidR="00736A63" w:rsidRDefault="00736A63" w:rsidP="0047098A">
            <w:pPr>
              <w:shd w:val="clear" w:color="auto" w:fill="FFFFFF"/>
              <w:rPr>
                <w:rFonts w:ascii="Arial" w:hAnsi="Arial" w:cs="Arial"/>
                <w:sz w:val="18"/>
                <w:szCs w:val="18"/>
              </w:rPr>
            </w:pPr>
            <w:r>
              <w:rPr>
                <w:rFonts w:ascii="Arial" w:hAnsi="Arial" w:cs="Arial"/>
                <w:sz w:val="18"/>
                <w:szCs w:val="18"/>
              </w:rPr>
              <w:t>Spencer Jakab</w:t>
            </w:r>
          </w:p>
        </w:tc>
      </w:tr>
      <w:tr w:rsidR="00561681" w:rsidRPr="00C57F55" w:rsidTr="00916C35">
        <w:tc>
          <w:tcPr>
            <w:tcW w:w="1975" w:type="dxa"/>
          </w:tcPr>
          <w:p w:rsidR="00561681" w:rsidRDefault="00561681" w:rsidP="00296B66">
            <w:pPr>
              <w:shd w:val="clear" w:color="auto" w:fill="FFFFFF"/>
              <w:rPr>
                <w:rFonts w:ascii="Arial" w:hAnsi="Arial" w:cs="Arial"/>
                <w:sz w:val="18"/>
                <w:szCs w:val="18"/>
              </w:rPr>
            </w:pPr>
          </w:p>
        </w:tc>
        <w:tc>
          <w:tcPr>
            <w:tcW w:w="7650" w:type="dxa"/>
            <w:gridSpan w:val="2"/>
          </w:tcPr>
          <w:p w:rsidR="00561681" w:rsidRDefault="00561681" w:rsidP="009C69D4">
            <w:pPr>
              <w:shd w:val="clear" w:color="auto" w:fill="FFFFFF"/>
              <w:rPr>
                <w:rFonts w:ascii="Arial" w:hAnsi="Arial" w:cs="Arial"/>
                <w:sz w:val="18"/>
                <w:szCs w:val="18"/>
              </w:rPr>
            </w:pPr>
          </w:p>
        </w:tc>
        <w:tc>
          <w:tcPr>
            <w:tcW w:w="1890" w:type="dxa"/>
          </w:tcPr>
          <w:p w:rsidR="00561681" w:rsidRDefault="00561681" w:rsidP="00C57F55">
            <w:pPr>
              <w:shd w:val="clear" w:color="auto" w:fill="FFFFFF"/>
              <w:rPr>
                <w:rFonts w:ascii="Arial" w:hAnsi="Arial" w:cs="Arial"/>
                <w:sz w:val="18"/>
                <w:szCs w:val="18"/>
              </w:rPr>
            </w:pPr>
          </w:p>
        </w:tc>
        <w:tc>
          <w:tcPr>
            <w:tcW w:w="1260" w:type="dxa"/>
          </w:tcPr>
          <w:p w:rsidR="00561681" w:rsidRDefault="00561681" w:rsidP="001A7FDD">
            <w:pPr>
              <w:shd w:val="clear" w:color="auto" w:fill="FFFFFF"/>
              <w:rPr>
                <w:rFonts w:ascii="Arial" w:hAnsi="Arial" w:cs="Arial"/>
                <w:sz w:val="18"/>
                <w:szCs w:val="18"/>
              </w:rPr>
            </w:pPr>
          </w:p>
        </w:tc>
        <w:tc>
          <w:tcPr>
            <w:tcW w:w="1615" w:type="dxa"/>
          </w:tcPr>
          <w:p w:rsidR="00561681" w:rsidRDefault="00561681" w:rsidP="0047098A">
            <w:pPr>
              <w:shd w:val="clear" w:color="auto" w:fill="FFFFFF"/>
              <w:rPr>
                <w:rFonts w:ascii="Arial" w:hAnsi="Arial" w:cs="Arial"/>
                <w:sz w:val="18"/>
                <w:szCs w:val="18"/>
              </w:rPr>
            </w:pPr>
          </w:p>
        </w:tc>
      </w:tr>
      <w:tr w:rsidR="00561681" w:rsidRPr="00C57F55" w:rsidTr="00916C35">
        <w:tc>
          <w:tcPr>
            <w:tcW w:w="1975" w:type="dxa"/>
          </w:tcPr>
          <w:p w:rsidR="00561681" w:rsidRDefault="00561681" w:rsidP="00296B66">
            <w:pPr>
              <w:shd w:val="clear" w:color="auto" w:fill="FFFFFF"/>
              <w:rPr>
                <w:rFonts w:ascii="Arial" w:hAnsi="Arial" w:cs="Arial"/>
                <w:sz w:val="18"/>
                <w:szCs w:val="18"/>
              </w:rPr>
            </w:pPr>
            <w:r>
              <w:rPr>
                <w:rFonts w:ascii="Arial" w:hAnsi="Arial" w:cs="Arial"/>
                <w:sz w:val="18"/>
                <w:szCs w:val="18"/>
              </w:rPr>
              <w:t>Stocks in 2016:</w:t>
            </w:r>
          </w:p>
          <w:p w:rsidR="00561681" w:rsidRDefault="00561681" w:rsidP="00296B66">
            <w:pPr>
              <w:shd w:val="clear" w:color="auto" w:fill="FFFFFF"/>
              <w:rPr>
                <w:rFonts w:ascii="Arial" w:hAnsi="Arial" w:cs="Arial"/>
                <w:sz w:val="18"/>
                <w:szCs w:val="18"/>
              </w:rPr>
            </w:pPr>
            <w:r>
              <w:rPr>
                <w:rFonts w:ascii="Arial" w:hAnsi="Arial" w:cs="Arial"/>
                <w:sz w:val="18"/>
                <w:szCs w:val="18"/>
              </w:rPr>
              <w:t>Split Decision goes to the Bulls</w:t>
            </w:r>
          </w:p>
        </w:tc>
        <w:tc>
          <w:tcPr>
            <w:tcW w:w="7650" w:type="dxa"/>
            <w:gridSpan w:val="2"/>
          </w:tcPr>
          <w:p w:rsidR="00561681" w:rsidRDefault="00561681" w:rsidP="009C69D4">
            <w:pPr>
              <w:shd w:val="clear" w:color="auto" w:fill="FFFFFF"/>
              <w:rPr>
                <w:rFonts w:ascii="Arial" w:hAnsi="Arial" w:cs="Arial"/>
                <w:sz w:val="18"/>
                <w:szCs w:val="18"/>
              </w:rPr>
            </w:pPr>
            <w:r>
              <w:rPr>
                <w:rFonts w:ascii="Arial" w:hAnsi="Arial" w:cs="Arial"/>
                <w:sz w:val="18"/>
                <w:szCs w:val="18"/>
              </w:rPr>
              <w:t>It’s crystal ball time again.</w:t>
            </w:r>
          </w:p>
          <w:p w:rsidR="00561681" w:rsidRDefault="00561681" w:rsidP="009C69D4">
            <w:pPr>
              <w:shd w:val="clear" w:color="auto" w:fill="FFFFFF"/>
              <w:rPr>
                <w:rFonts w:ascii="Arial" w:hAnsi="Arial" w:cs="Arial"/>
                <w:sz w:val="18"/>
                <w:szCs w:val="18"/>
              </w:rPr>
            </w:pPr>
          </w:p>
          <w:p w:rsidR="00561681" w:rsidRDefault="00561681" w:rsidP="009C69D4">
            <w:pPr>
              <w:shd w:val="clear" w:color="auto" w:fill="FFFFFF"/>
              <w:rPr>
                <w:rFonts w:ascii="Arial" w:hAnsi="Arial" w:cs="Arial"/>
                <w:sz w:val="18"/>
                <w:szCs w:val="18"/>
              </w:rPr>
            </w:pPr>
            <w:r>
              <w:rPr>
                <w:rFonts w:ascii="Arial" w:hAnsi="Arial" w:cs="Arial"/>
                <w:sz w:val="18"/>
                <w:szCs w:val="18"/>
              </w:rPr>
              <w:t>…USA TODAY’s 20</w:t>
            </w:r>
            <w:r w:rsidRPr="00561681">
              <w:rPr>
                <w:rFonts w:ascii="Arial" w:hAnsi="Arial" w:cs="Arial"/>
                <w:sz w:val="18"/>
                <w:szCs w:val="18"/>
                <w:vertAlign w:val="superscript"/>
              </w:rPr>
              <w:t>th</w:t>
            </w:r>
            <w:r>
              <w:rPr>
                <w:rFonts w:ascii="Arial" w:hAnsi="Arial" w:cs="Arial"/>
                <w:sz w:val="18"/>
                <w:szCs w:val="18"/>
              </w:rPr>
              <w:t xml:space="preserve"> annual Investment Roundtable held on Dec. 4, the decision, while not unanimous, has to go to the bulls.</w:t>
            </w:r>
          </w:p>
          <w:p w:rsidR="00561681" w:rsidRDefault="00561681" w:rsidP="009C69D4">
            <w:pPr>
              <w:shd w:val="clear" w:color="auto" w:fill="FFFFFF"/>
              <w:rPr>
                <w:rFonts w:ascii="Arial" w:hAnsi="Arial" w:cs="Arial"/>
                <w:sz w:val="18"/>
                <w:szCs w:val="18"/>
              </w:rPr>
            </w:pPr>
          </w:p>
          <w:p w:rsidR="00561681" w:rsidRDefault="00561681" w:rsidP="009C69D4">
            <w:pPr>
              <w:shd w:val="clear" w:color="auto" w:fill="FFFFFF"/>
              <w:rPr>
                <w:rFonts w:ascii="Arial" w:hAnsi="Arial" w:cs="Arial"/>
                <w:sz w:val="18"/>
                <w:szCs w:val="18"/>
              </w:rPr>
            </w:pPr>
            <w:r>
              <w:rPr>
                <w:rFonts w:ascii="Arial" w:hAnsi="Arial" w:cs="Arial"/>
                <w:sz w:val="18"/>
                <w:szCs w:val="18"/>
              </w:rPr>
              <w:t xml:space="preserve">The </w:t>
            </w:r>
            <w:r>
              <w:rPr>
                <w:rFonts w:ascii="Arial" w:hAnsi="Arial" w:cs="Arial"/>
                <w:i/>
                <w:sz w:val="18"/>
                <w:szCs w:val="18"/>
              </w:rPr>
              <w:t xml:space="preserve">CliffsNotes </w:t>
            </w:r>
            <w:r>
              <w:rPr>
                <w:rFonts w:ascii="Arial" w:hAnsi="Arial" w:cs="Arial"/>
                <w:sz w:val="18"/>
                <w:szCs w:val="18"/>
              </w:rPr>
              <w:t>storyline goes something like this:  the improving U.S. economy will be able to withstand the start of the Fed’s first interest rate-hiking cycle in 10 years.  Sure, there might be bumps along the way, maybe even another 10% downdraft.  But, barring some kind of shock, the ingredients for a recession or a bear market drop of 20% are not present at the moment</w:t>
            </w:r>
            <w:r w:rsidR="002C4111">
              <w:rPr>
                <w:rFonts w:ascii="Arial" w:hAnsi="Arial" w:cs="Arial"/>
                <w:sz w:val="18"/>
                <w:szCs w:val="18"/>
              </w:rPr>
              <w:t>.</w:t>
            </w:r>
          </w:p>
          <w:p w:rsidR="002C4111" w:rsidRDefault="002C4111" w:rsidP="009C69D4">
            <w:pPr>
              <w:shd w:val="clear" w:color="auto" w:fill="FFFFFF"/>
              <w:rPr>
                <w:rFonts w:ascii="Arial" w:hAnsi="Arial" w:cs="Arial"/>
                <w:sz w:val="18"/>
                <w:szCs w:val="18"/>
              </w:rPr>
            </w:pPr>
          </w:p>
          <w:p w:rsidR="002C4111" w:rsidRDefault="002C4111" w:rsidP="009C69D4">
            <w:pPr>
              <w:shd w:val="clear" w:color="auto" w:fill="FFFFFF"/>
              <w:rPr>
                <w:rFonts w:ascii="Arial" w:hAnsi="Arial" w:cs="Arial"/>
                <w:sz w:val="18"/>
                <w:szCs w:val="18"/>
              </w:rPr>
            </w:pPr>
            <w:r>
              <w:rPr>
                <w:rFonts w:ascii="Arial" w:hAnsi="Arial" w:cs="Arial"/>
                <w:sz w:val="18"/>
                <w:szCs w:val="18"/>
              </w:rPr>
              <w:t>David Kostin, chief U.S. equity strategist at Goldman Sachs, is calling for a replay of 2015.  “Flat is the new up”, warns Kostin, who for the second straight year is calling for the S&amp;P 500 stock index to post flat returns.</w:t>
            </w:r>
          </w:p>
          <w:p w:rsidR="002C4111" w:rsidRDefault="002C4111" w:rsidP="009C69D4">
            <w:pPr>
              <w:shd w:val="clear" w:color="auto" w:fill="FFFFFF"/>
              <w:rPr>
                <w:rFonts w:ascii="Arial" w:hAnsi="Arial" w:cs="Arial"/>
                <w:sz w:val="18"/>
                <w:szCs w:val="18"/>
              </w:rPr>
            </w:pPr>
          </w:p>
          <w:p w:rsidR="002C4111" w:rsidRDefault="002C4111" w:rsidP="009C69D4">
            <w:pPr>
              <w:shd w:val="clear" w:color="auto" w:fill="FFFFFF"/>
              <w:rPr>
                <w:rFonts w:ascii="Arial" w:hAnsi="Arial" w:cs="Arial"/>
                <w:sz w:val="18"/>
                <w:szCs w:val="18"/>
              </w:rPr>
            </w:pPr>
            <w:r>
              <w:rPr>
                <w:rFonts w:ascii="Arial" w:hAnsi="Arial" w:cs="Arial"/>
                <w:sz w:val="18"/>
                <w:szCs w:val="18"/>
              </w:rPr>
              <w:t>He also argues that stocks are starring out 2016 at a valuation level that limits the upside.  The typical stock in the S&amp;P 500, he notes, is trading at more than 17 times expected earnings for the coming four quarters.</w:t>
            </w:r>
          </w:p>
          <w:p w:rsidR="002C4111" w:rsidRDefault="002C4111" w:rsidP="009C69D4">
            <w:pPr>
              <w:shd w:val="clear" w:color="auto" w:fill="FFFFFF"/>
              <w:rPr>
                <w:rFonts w:ascii="Arial" w:hAnsi="Arial" w:cs="Arial"/>
                <w:sz w:val="18"/>
                <w:szCs w:val="18"/>
              </w:rPr>
            </w:pPr>
          </w:p>
          <w:p w:rsidR="002C4111" w:rsidRDefault="002C4111" w:rsidP="009C69D4">
            <w:pPr>
              <w:shd w:val="clear" w:color="auto" w:fill="FFFFFF"/>
              <w:rPr>
                <w:rFonts w:ascii="Arial" w:hAnsi="Arial" w:cs="Arial"/>
                <w:sz w:val="18"/>
                <w:szCs w:val="18"/>
              </w:rPr>
            </w:pPr>
            <w:r>
              <w:rPr>
                <w:rFonts w:ascii="Arial" w:hAnsi="Arial" w:cs="Arial"/>
                <w:sz w:val="18"/>
                <w:szCs w:val="18"/>
              </w:rPr>
              <w:t>“Only 6% of the time during the last 40 years has the median stock traded at a P-E multiple higher than it does today”, says Kostin.</w:t>
            </w:r>
          </w:p>
          <w:p w:rsidR="002C4111" w:rsidRDefault="002C4111" w:rsidP="009C69D4">
            <w:pPr>
              <w:shd w:val="clear" w:color="auto" w:fill="FFFFFF"/>
              <w:rPr>
                <w:rFonts w:ascii="Arial" w:hAnsi="Arial" w:cs="Arial"/>
                <w:sz w:val="18"/>
                <w:szCs w:val="18"/>
              </w:rPr>
            </w:pPr>
          </w:p>
          <w:p w:rsidR="002C4111" w:rsidRPr="00561681" w:rsidRDefault="002C4111" w:rsidP="009C69D4">
            <w:pPr>
              <w:shd w:val="clear" w:color="auto" w:fill="FFFFFF"/>
              <w:rPr>
                <w:rFonts w:ascii="Arial" w:hAnsi="Arial" w:cs="Arial"/>
                <w:sz w:val="18"/>
                <w:szCs w:val="18"/>
              </w:rPr>
            </w:pPr>
            <w:r>
              <w:rPr>
                <w:rFonts w:ascii="Arial" w:hAnsi="Arial" w:cs="Arial"/>
                <w:sz w:val="18"/>
                <w:szCs w:val="18"/>
              </w:rPr>
              <w:t>…Russ Koesterich, global chief investment strategist at BlackRock, is advising U.S. investors to allocate more cash to overseas stock markets.</w:t>
            </w:r>
          </w:p>
        </w:tc>
        <w:tc>
          <w:tcPr>
            <w:tcW w:w="1890" w:type="dxa"/>
          </w:tcPr>
          <w:p w:rsidR="00561681" w:rsidRDefault="002C4111" w:rsidP="00C57F55">
            <w:pPr>
              <w:shd w:val="clear" w:color="auto" w:fill="FFFFFF"/>
              <w:rPr>
                <w:rFonts w:ascii="Arial" w:hAnsi="Arial" w:cs="Arial"/>
                <w:sz w:val="18"/>
                <w:szCs w:val="18"/>
              </w:rPr>
            </w:pPr>
            <w:r>
              <w:rPr>
                <w:rFonts w:ascii="Arial" w:hAnsi="Arial" w:cs="Arial"/>
                <w:sz w:val="18"/>
                <w:szCs w:val="18"/>
              </w:rPr>
              <w:t>USA TODAY</w:t>
            </w:r>
          </w:p>
        </w:tc>
        <w:tc>
          <w:tcPr>
            <w:tcW w:w="1260" w:type="dxa"/>
          </w:tcPr>
          <w:p w:rsidR="00561681" w:rsidRDefault="002C4111" w:rsidP="001A7FDD">
            <w:pPr>
              <w:shd w:val="clear" w:color="auto" w:fill="FFFFFF"/>
              <w:rPr>
                <w:rFonts w:ascii="Arial" w:hAnsi="Arial" w:cs="Arial"/>
                <w:sz w:val="18"/>
                <w:szCs w:val="18"/>
              </w:rPr>
            </w:pPr>
            <w:r>
              <w:rPr>
                <w:rFonts w:ascii="Arial" w:hAnsi="Arial" w:cs="Arial"/>
                <w:sz w:val="18"/>
                <w:szCs w:val="18"/>
              </w:rPr>
              <w:t>12/11/2015</w:t>
            </w:r>
          </w:p>
        </w:tc>
        <w:tc>
          <w:tcPr>
            <w:tcW w:w="1615" w:type="dxa"/>
          </w:tcPr>
          <w:p w:rsidR="00561681" w:rsidRDefault="002C4111" w:rsidP="0047098A">
            <w:pPr>
              <w:shd w:val="clear" w:color="auto" w:fill="FFFFFF"/>
              <w:rPr>
                <w:rFonts w:ascii="Arial" w:hAnsi="Arial" w:cs="Arial"/>
                <w:sz w:val="18"/>
                <w:szCs w:val="18"/>
              </w:rPr>
            </w:pPr>
            <w:r>
              <w:rPr>
                <w:rFonts w:ascii="Arial" w:hAnsi="Arial" w:cs="Arial"/>
                <w:sz w:val="18"/>
                <w:szCs w:val="18"/>
              </w:rPr>
              <w:t>Adam Shell</w:t>
            </w:r>
          </w:p>
        </w:tc>
      </w:tr>
      <w:tr w:rsidR="00443474" w:rsidRPr="00C57F55" w:rsidTr="00916C35">
        <w:tc>
          <w:tcPr>
            <w:tcW w:w="1975" w:type="dxa"/>
          </w:tcPr>
          <w:p w:rsidR="00443474" w:rsidRDefault="00443474" w:rsidP="00296B66">
            <w:pPr>
              <w:shd w:val="clear" w:color="auto" w:fill="FFFFFF"/>
              <w:rPr>
                <w:rFonts w:ascii="Arial" w:hAnsi="Arial" w:cs="Arial"/>
                <w:sz w:val="18"/>
                <w:szCs w:val="18"/>
              </w:rPr>
            </w:pPr>
          </w:p>
        </w:tc>
        <w:tc>
          <w:tcPr>
            <w:tcW w:w="7650" w:type="dxa"/>
            <w:gridSpan w:val="2"/>
          </w:tcPr>
          <w:p w:rsidR="00443474" w:rsidRDefault="00443474" w:rsidP="009C69D4">
            <w:pPr>
              <w:shd w:val="clear" w:color="auto" w:fill="FFFFFF"/>
              <w:rPr>
                <w:rFonts w:ascii="Arial" w:hAnsi="Arial" w:cs="Arial"/>
                <w:sz w:val="18"/>
                <w:szCs w:val="18"/>
              </w:rPr>
            </w:pPr>
          </w:p>
        </w:tc>
        <w:tc>
          <w:tcPr>
            <w:tcW w:w="1890" w:type="dxa"/>
          </w:tcPr>
          <w:p w:rsidR="00443474" w:rsidRDefault="00443474" w:rsidP="00C57F55">
            <w:pPr>
              <w:shd w:val="clear" w:color="auto" w:fill="FFFFFF"/>
              <w:rPr>
                <w:rFonts w:ascii="Arial" w:hAnsi="Arial" w:cs="Arial"/>
                <w:sz w:val="18"/>
                <w:szCs w:val="18"/>
              </w:rPr>
            </w:pPr>
          </w:p>
        </w:tc>
        <w:tc>
          <w:tcPr>
            <w:tcW w:w="1260" w:type="dxa"/>
          </w:tcPr>
          <w:p w:rsidR="00443474" w:rsidRDefault="00443474" w:rsidP="001A7FDD">
            <w:pPr>
              <w:shd w:val="clear" w:color="auto" w:fill="FFFFFF"/>
              <w:rPr>
                <w:rFonts w:ascii="Arial" w:hAnsi="Arial" w:cs="Arial"/>
                <w:sz w:val="18"/>
                <w:szCs w:val="18"/>
              </w:rPr>
            </w:pPr>
          </w:p>
        </w:tc>
        <w:tc>
          <w:tcPr>
            <w:tcW w:w="1615" w:type="dxa"/>
          </w:tcPr>
          <w:p w:rsidR="00443474" w:rsidRDefault="00443474" w:rsidP="0047098A">
            <w:pPr>
              <w:shd w:val="clear" w:color="auto" w:fill="FFFFFF"/>
              <w:rPr>
                <w:rFonts w:ascii="Arial" w:hAnsi="Arial" w:cs="Arial"/>
                <w:sz w:val="18"/>
                <w:szCs w:val="18"/>
              </w:rPr>
            </w:pPr>
          </w:p>
        </w:tc>
      </w:tr>
      <w:tr w:rsidR="00443474" w:rsidRPr="00C57F55" w:rsidTr="00916C35">
        <w:tc>
          <w:tcPr>
            <w:tcW w:w="1975" w:type="dxa"/>
          </w:tcPr>
          <w:p w:rsidR="00443474" w:rsidRDefault="00443474" w:rsidP="00296B66">
            <w:pPr>
              <w:shd w:val="clear" w:color="auto" w:fill="FFFFFF"/>
              <w:rPr>
                <w:rFonts w:ascii="Arial" w:hAnsi="Arial" w:cs="Arial"/>
                <w:sz w:val="18"/>
                <w:szCs w:val="18"/>
              </w:rPr>
            </w:pPr>
            <w:r>
              <w:rPr>
                <w:rFonts w:ascii="Arial" w:hAnsi="Arial" w:cs="Arial"/>
                <w:sz w:val="18"/>
                <w:szCs w:val="18"/>
              </w:rPr>
              <w:lastRenderedPageBreak/>
              <w:t>Benefits of Falling Oil Prove Elusive</w:t>
            </w:r>
          </w:p>
        </w:tc>
        <w:tc>
          <w:tcPr>
            <w:tcW w:w="7650" w:type="dxa"/>
            <w:gridSpan w:val="2"/>
          </w:tcPr>
          <w:p w:rsidR="00443474" w:rsidRDefault="00443474" w:rsidP="009C69D4">
            <w:pPr>
              <w:shd w:val="clear" w:color="auto" w:fill="FFFFFF"/>
              <w:rPr>
                <w:rFonts w:ascii="Arial" w:hAnsi="Arial" w:cs="Arial"/>
                <w:sz w:val="18"/>
                <w:szCs w:val="18"/>
              </w:rPr>
            </w:pPr>
            <w:r>
              <w:rPr>
                <w:rFonts w:ascii="Arial" w:hAnsi="Arial" w:cs="Arial"/>
                <w:sz w:val="18"/>
                <w:szCs w:val="18"/>
              </w:rPr>
              <w:t>When oil and gasoline prices began to tumble in mid-2014, experts widely expected it would jolt spending by U.S. consumers and businesses.</w:t>
            </w:r>
          </w:p>
          <w:p w:rsidR="00443474" w:rsidRDefault="00443474" w:rsidP="009C69D4">
            <w:pPr>
              <w:shd w:val="clear" w:color="auto" w:fill="FFFFFF"/>
              <w:rPr>
                <w:rFonts w:ascii="Arial" w:hAnsi="Arial" w:cs="Arial"/>
                <w:sz w:val="18"/>
                <w:szCs w:val="18"/>
              </w:rPr>
            </w:pPr>
          </w:p>
          <w:p w:rsidR="00443474" w:rsidRDefault="00B37109" w:rsidP="009C69D4">
            <w:pPr>
              <w:shd w:val="clear" w:color="auto" w:fill="FFFFFF"/>
              <w:rPr>
                <w:rFonts w:ascii="Arial" w:hAnsi="Arial" w:cs="Arial"/>
                <w:sz w:val="18"/>
                <w:szCs w:val="18"/>
              </w:rPr>
            </w:pPr>
            <w:r>
              <w:rPr>
                <w:rFonts w:ascii="Arial" w:hAnsi="Arial" w:cs="Arial"/>
                <w:sz w:val="18"/>
                <w:szCs w:val="18"/>
              </w:rPr>
              <w:t>Instead, the pace of business investment has slowed significantly, due to drags from weak commodity prices, a strong dollar and concern about the global economy.  Consumer spending, meanwhile, has been uneven…</w:t>
            </w:r>
          </w:p>
          <w:p w:rsidR="00B37109" w:rsidRDefault="00B37109" w:rsidP="009C69D4">
            <w:pPr>
              <w:shd w:val="clear" w:color="auto" w:fill="FFFFFF"/>
              <w:rPr>
                <w:rFonts w:ascii="Arial" w:hAnsi="Arial" w:cs="Arial"/>
                <w:sz w:val="18"/>
                <w:szCs w:val="18"/>
              </w:rPr>
            </w:pPr>
          </w:p>
          <w:p w:rsidR="00B37109" w:rsidRDefault="00B37109" w:rsidP="009C69D4">
            <w:pPr>
              <w:shd w:val="clear" w:color="auto" w:fill="FFFFFF"/>
              <w:rPr>
                <w:rFonts w:ascii="Arial" w:hAnsi="Arial" w:cs="Arial"/>
                <w:sz w:val="18"/>
                <w:szCs w:val="18"/>
              </w:rPr>
            </w:pPr>
            <w:r>
              <w:rPr>
                <w:rFonts w:ascii="Arial" w:hAnsi="Arial" w:cs="Arial"/>
                <w:sz w:val="18"/>
                <w:szCs w:val="18"/>
              </w:rPr>
              <w:t>Now, oil and commodity prices are showing still more weakness, with wide ramifications for U.S. industry and the Federal Reserve.</w:t>
            </w:r>
          </w:p>
        </w:tc>
        <w:tc>
          <w:tcPr>
            <w:tcW w:w="1890" w:type="dxa"/>
          </w:tcPr>
          <w:p w:rsidR="00443474" w:rsidRDefault="00B3710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443474" w:rsidRDefault="00B37109" w:rsidP="001A7FDD">
            <w:pPr>
              <w:shd w:val="clear" w:color="auto" w:fill="FFFFFF"/>
              <w:rPr>
                <w:rFonts w:ascii="Arial" w:hAnsi="Arial" w:cs="Arial"/>
                <w:sz w:val="18"/>
                <w:szCs w:val="18"/>
              </w:rPr>
            </w:pPr>
            <w:r>
              <w:rPr>
                <w:rFonts w:ascii="Arial" w:hAnsi="Arial" w:cs="Arial"/>
                <w:sz w:val="18"/>
                <w:szCs w:val="18"/>
              </w:rPr>
              <w:t>12/11/2015</w:t>
            </w:r>
          </w:p>
        </w:tc>
        <w:tc>
          <w:tcPr>
            <w:tcW w:w="1615" w:type="dxa"/>
          </w:tcPr>
          <w:p w:rsidR="00443474" w:rsidRDefault="00B37109" w:rsidP="0047098A">
            <w:pPr>
              <w:shd w:val="clear" w:color="auto" w:fill="FFFFFF"/>
              <w:rPr>
                <w:rFonts w:ascii="Arial" w:hAnsi="Arial" w:cs="Arial"/>
                <w:sz w:val="18"/>
                <w:szCs w:val="18"/>
              </w:rPr>
            </w:pPr>
            <w:r>
              <w:rPr>
                <w:rFonts w:ascii="Arial" w:hAnsi="Arial" w:cs="Arial"/>
                <w:sz w:val="18"/>
                <w:szCs w:val="18"/>
              </w:rPr>
              <w:t>Eric Morath</w:t>
            </w:r>
          </w:p>
        </w:tc>
      </w:tr>
      <w:tr w:rsidR="00B37109" w:rsidRPr="00C57F55" w:rsidTr="00916C35">
        <w:tc>
          <w:tcPr>
            <w:tcW w:w="1975" w:type="dxa"/>
          </w:tcPr>
          <w:p w:rsidR="00B37109" w:rsidRDefault="00B37109" w:rsidP="00296B66">
            <w:pPr>
              <w:shd w:val="clear" w:color="auto" w:fill="FFFFFF"/>
              <w:rPr>
                <w:rFonts w:ascii="Arial" w:hAnsi="Arial" w:cs="Arial"/>
                <w:sz w:val="18"/>
                <w:szCs w:val="18"/>
              </w:rPr>
            </w:pPr>
          </w:p>
        </w:tc>
        <w:tc>
          <w:tcPr>
            <w:tcW w:w="7650" w:type="dxa"/>
            <w:gridSpan w:val="2"/>
          </w:tcPr>
          <w:p w:rsidR="00B37109" w:rsidRDefault="00B37109" w:rsidP="009C69D4">
            <w:pPr>
              <w:shd w:val="clear" w:color="auto" w:fill="FFFFFF"/>
              <w:rPr>
                <w:rFonts w:ascii="Arial" w:hAnsi="Arial" w:cs="Arial"/>
                <w:sz w:val="18"/>
                <w:szCs w:val="18"/>
              </w:rPr>
            </w:pPr>
          </w:p>
        </w:tc>
        <w:tc>
          <w:tcPr>
            <w:tcW w:w="1890" w:type="dxa"/>
          </w:tcPr>
          <w:p w:rsidR="00B37109" w:rsidRDefault="00B37109" w:rsidP="00C57F55">
            <w:pPr>
              <w:shd w:val="clear" w:color="auto" w:fill="FFFFFF"/>
              <w:rPr>
                <w:rFonts w:ascii="Arial" w:hAnsi="Arial" w:cs="Arial"/>
                <w:sz w:val="18"/>
                <w:szCs w:val="18"/>
              </w:rPr>
            </w:pPr>
          </w:p>
        </w:tc>
        <w:tc>
          <w:tcPr>
            <w:tcW w:w="1260" w:type="dxa"/>
          </w:tcPr>
          <w:p w:rsidR="00B37109" w:rsidRDefault="00B37109" w:rsidP="001A7FDD">
            <w:pPr>
              <w:shd w:val="clear" w:color="auto" w:fill="FFFFFF"/>
              <w:rPr>
                <w:rFonts w:ascii="Arial" w:hAnsi="Arial" w:cs="Arial"/>
                <w:sz w:val="18"/>
                <w:szCs w:val="18"/>
              </w:rPr>
            </w:pPr>
          </w:p>
        </w:tc>
        <w:tc>
          <w:tcPr>
            <w:tcW w:w="1615" w:type="dxa"/>
          </w:tcPr>
          <w:p w:rsidR="00B37109" w:rsidRDefault="00B37109" w:rsidP="0047098A">
            <w:pPr>
              <w:shd w:val="clear" w:color="auto" w:fill="FFFFFF"/>
              <w:rPr>
                <w:rFonts w:ascii="Arial" w:hAnsi="Arial" w:cs="Arial"/>
                <w:sz w:val="18"/>
                <w:szCs w:val="18"/>
              </w:rPr>
            </w:pPr>
          </w:p>
        </w:tc>
      </w:tr>
      <w:tr w:rsidR="00B37109" w:rsidRPr="00C57F55" w:rsidTr="00916C35">
        <w:tc>
          <w:tcPr>
            <w:tcW w:w="1975" w:type="dxa"/>
          </w:tcPr>
          <w:p w:rsidR="00B37109" w:rsidRDefault="00B37109" w:rsidP="00296B66">
            <w:pPr>
              <w:shd w:val="clear" w:color="auto" w:fill="FFFFFF"/>
              <w:rPr>
                <w:rFonts w:ascii="Arial" w:hAnsi="Arial" w:cs="Arial"/>
                <w:sz w:val="18"/>
                <w:szCs w:val="18"/>
              </w:rPr>
            </w:pPr>
            <w:r>
              <w:rPr>
                <w:rFonts w:ascii="Arial" w:hAnsi="Arial" w:cs="Arial"/>
                <w:sz w:val="18"/>
                <w:szCs w:val="18"/>
              </w:rPr>
              <w:t>What’s News</w:t>
            </w:r>
          </w:p>
        </w:tc>
        <w:tc>
          <w:tcPr>
            <w:tcW w:w="7650" w:type="dxa"/>
            <w:gridSpan w:val="2"/>
          </w:tcPr>
          <w:p w:rsidR="00B37109" w:rsidRDefault="00B37109" w:rsidP="009C69D4">
            <w:pPr>
              <w:shd w:val="clear" w:color="auto" w:fill="FFFFFF"/>
              <w:rPr>
                <w:rFonts w:ascii="Arial" w:hAnsi="Arial" w:cs="Arial"/>
                <w:sz w:val="18"/>
                <w:szCs w:val="18"/>
              </w:rPr>
            </w:pPr>
            <w:r>
              <w:rPr>
                <w:rFonts w:ascii="Arial" w:hAnsi="Arial" w:cs="Arial"/>
                <w:sz w:val="18"/>
                <w:szCs w:val="18"/>
              </w:rPr>
              <w:t>♦  U.S. stocks rose amid buying of beaten-down energy shares.  The Dow gained 82.45 points to 17574.75.</w:t>
            </w:r>
          </w:p>
        </w:tc>
        <w:tc>
          <w:tcPr>
            <w:tcW w:w="1890" w:type="dxa"/>
          </w:tcPr>
          <w:p w:rsidR="00B37109" w:rsidRDefault="00B3710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B37109" w:rsidRDefault="00B37109" w:rsidP="001A7FDD">
            <w:pPr>
              <w:shd w:val="clear" w:color="auto" w:fill="FFFFFF"/>
              <w:rPr>
                <w:rFonts w:ascii="Arial" w:hAnsi="Arial" w:cs="Arial"/>
                <w:sz w:val="18"/>
                <w:szCs w:val="18"/>
              </w:rPr>
            </w:pPr>
            <w:r>
              <w:rPr>
                <w:rFonts w:ascii="Arial" w:hAnsi="Arial" w:cs="Arial"/>
                <w:sz w:val="18"/>
                <w:szCs w:val="18"/>
              </w:rPr>
              <w:t>12/11/2015</w:t>
            </w:r>
          </w:p>
        </w:tc>
        <w:tc>
          <w:tcPr>
            <w:tcW w:w="1615" w:type="dxa"/>
          </w:tcPr>
          <w:p w:rsidR="00B37109" w:rsidRDefault="00B37109" w:rsidP="0047098A">
            <w:pPr>
              <w:shd w:val="clear" w:color="auto" w:fill="FFFFFF"/>
              <w:rPr>
                <w:rFonts w:ascii="Arial" w:hAnsi="Arial" w:cs="Arial"/>
                <w:sz w:val="18"/>
                <w:szCs w:val="18"/>
              </w:rPr>
            </w:pPr>
          </w:p>
        </w:tc>
      </w:tr>
      <w:tr w:rsidR="00B37109" w:rsidRPr="00C57F55" w:rsidTr="00916C35">
        <w:tc>
          <w:tcPr>
            <w:tcW w:w="1975" w:type="dxa"/>
          </w:tcPr>
          <w:p w:rsidR="00B37109" w:rsidRDefault="00B37109" w:rsidP="00296B66">
            <w:pPr>
              <w:shd w:val="clear" w:color="auto" w:fill="FFFFFF"/>
              <w:rPr>
                <w:rFonts w:ascii="Arial" w:hAnsi="Arial" w:cs="Arial"/>
                <w:sz w:val="18"/>
                <w:szCs w:val="18"/>
              </w:rPr>
            </w:pPr>
          </w:p>
        </w:tc>
        <w:tc>
          <w:tcPr>
            <w:tcW w:w="7650" w:type="dxa"/>
            <w:gridSpan w:val="2"/>
          </w:tcPr>
          <w:p w:rsidR="00B37109" w:rsidRDefault="00B37109" w:rsidP="009C69D4">
            <w:pPr>
              <w:shd w:val="clear" w:color="auto" w:fill="FFFFFF"/>
              <w:rPr>
                <w:rFonts w:ascii="Arial" w:hAnsi="Arial" w:cs="Arial"/>
                <w:sz w:val="18"/>
                <w:szCs w:val="18"/>
              </w:rPr>
            </w:pPr>
          </w:p>
        </w:tc>
        <w:tc>
          <w:tcPr>
            <w:tcW w:w="1890" w:type="dxa"/>
          </w:tcPr>
          <w:p w:rsidR="00B37109" w:rsidRDefault="00B37109" w:rsidP="00C57F55">
            <w:pPr>
              <w:shd w:val="clear" w:color="auto" w:fill="FFFFFF"/>
              <w:rPr>
                <w:rFonts w:ascii="Arial" w:hAnsi="Arial" w:cs="Arial"/>
                <w:sz w:val="18"/>
                <w:szCs w:val="18"/>
              </w:rPr>
            </w:pPr>
          </w:p>
        </w:tc>
        <w:tc>
          <w:tcPr>
            <w:tcW w:w="1260" w:type="dxa"/>
          </w:tcPr>
          <w:p w:rsidR="00B37109" w:rsidRDefault="00B37109" w:rsidP="001A7FDD">
            <w:pPr>
              <w:shd w:val="clear" w:color="auto" w:fill="FFFFFF"/>
              <w:rPr>
                <w:rFonts w:ascii="Arial" w:hAnsi="Arial" w:cs="Arial"/>
                <w:sz w:val="18"/>
                <w:szCs w:val="18"/>
              </w:rPr>
            </w:pPr>
          </w:p>
        </w:tc>
        <w:tc>
          <w:tcPr>
            <w:tcW w:w="1615" w:type="dxa"/>
          </w:tcPr>
          <w:p w:rsidR="00B37109" w:rsidRDefault="00B37109" w:rsidP="0047098A">
            <w:pPr>
              <w:shd w:val="clear" w:color="auto" w:fill="FFFFFF"/>
              <w:rPr>
                <w:rFonts w:ascii="Arial" w:hAnsi="Arial" w:cs="Arial"/>
                <w:sz w:val="18"/>
                <w:szCs w:val="18"/>
              </w:rPr>
            </w:pPr>
          </w:p>
        </w:tc>
      </w:tr>
      <w:tr w:rsidR="00B37109" w:rsidRPr="00C57F55" w:rsidTr="00916C35">
        <w:tc>
          <w:tcPr>
            <w:tcW w:w="1975" w:type="dxa"/>
          </w:tcPr>
          <w:p w:rsidR="00B37109" w:rsidRDefault="00B37109" w:rsidP="00296B66">
            <w:pPr>
              <w:shd w:val="clear" w:color="auto" w:fill="FFFFFF"/>
              <w:rPr>
                <w:rFonts w:ascii="Arial" w:hAnsi="Arial" w:cs="Arial"/>
                <w:sz w:val="18"/>
                <w:szCs w:val="18"/>
              </w:rPr>
            </w:pPr>
            <w:r>
              <w:rPr>
                <w:rFonts w:ascii="Arial" w:hAnsi="Arial" w:cs="Arial"/>
                <w:sz w:val="18"/>
                <w:szCs w:val="18"/>
              </w:rPr>
              <w:t>Junk Fund’s Demise Fuels Concern Over Bond Rout</w:t>
            </w:r>
          </w:p>
        </w:tc>
        <w:tc>
          <w:tcPr>
            <w:tcW w:w="7650" w:type="dxa"/>
            <w:gridSpan w:val="2"/>
          </w:tcPr>
          <w:p w:rsidR="00B37109" w:rsidRDefault="00B37109" w:rsidP="00B37109">
            <w:pPr>
              <w:shd w:val="clear" w:color="auto" w:fill="FFFFFF"/>
              <w:rPr>
                <w:rFonts w:ascii="Arial" w:hAnsi="Arial" w:cs="Arial"/>
                <w:sz w:val="18"/>
                <w:szCs w:val="18"/>
              </w:rPr>
            </w:pPr>
            <w:r>
              <w:rPr>
                <w:rFonts w:ascii="Arial" w:hAnsi="Arial" w:cs="Arial"/>
                <w:sz w:val="18"/>
                <w:szCs w:val="18"/>
              </w:rPr>
              <w:t>A firm founded by legendary vulture investor Martin Whitman is barring investor withdrawals while it liquidates its high-yield bond fund, an unusual move that highlights the severity of the monthslong junk-bond plunge that has swept Wall Street.</w:t>
            </w:r>
          </w:p>
        </w:tc>
        <w:tc>
          <w:tcPr>
            <w:tcW w:w="1890" w:type="dxa"/>
          </w:tcPr>
          <w:p w:rsidR="00B37109" w:rsidRDefault="00B3710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B37109" w:rsidRDefault="00B37109" w:rsidP="001A7FDD">
            <w:pPr>
              <w:shd w:val="clear" w:color="auto" w:fill="FFFFFF"/>
              <w:rPr>
                <w:rFonts w:ascii="Arial" w:hAnsi="Arial" w:cs="Arial"/>
                <w:sz w:val="18"/>
                <w:szCs w:val="18"/>
              </w:rPr>
            </w:pPr>
            <w:r>
              <w:rPr>
                <w:rFonts w:ascii="Arial" w:hAnsi="Arial" w:cs="Arial"/>
                <w:sz w:val="18"/>
                <w:szCs w:val="18"/>
              </w:rPr>
              <w:t>12/11/2015</w:t>
            </w:r>
          </w:p>
        </w:tc>
        <w:tc>
          <w:tcPr>
            <w:tcW w:w="1615" w:type="dxa"/>
          </w:tcPr>
          <w:p w:rsidR="00B37109" w:rsidRDefault="00B37109" w:rsidP="0047098A">
            <w:pPr>
              <w:shd w:val="clear" w:color="auto" w:fill="FFFFFF"/>
              <w:rPr>
                <w:rFonts w:ascii="Arial" w:hAnsi="Arial" w:cs="Arial"/>
                <w:sz w:val="18"/>
                <w:szCs w:val="18"/>
              </w:rPr>
            </w:pPr>
            <w:r>
              <w:rPr>
                <w:rFonts w:ascii="Arial" w:hAnsi="Arial" w:cs="Arial"/>
                <w:sz w:val="18"/>
                <w:szCs w:val="18"/>
              </w:rPr>
              <w:t>Matt Wirz, Gregory Zuckerman and Daisy Maxey</w:t>
            </w:r>
          </w:p>
        </w:tc>
      </w:tr>
      <w:tr w:rsidR="00514AAB" w:rsidRPr="00C57F55" w:rsidTr="00916C35">
        <w:tc>
          <w:tcPr>
            <w:tcW w:w="1975" w:type="dxa"/>
          </w:tcPr>
          <w:p w:rsidR="00514AAB" w:rsidRDefault="00514AAB" w:rsidP="00296B66">
            <w:pPr>
              <w:shd w:val="clear" w:color="auto" w:fill="FFFFFF"/>
              <w:rPr>
                <w:rFonts w:ascii="Arial" w:hAnsi="Arial" w:cs="Arial"/>
                <w:sz w:val="18"/>
                <w:szCs w:val="18"/>
              </w:rPr>
            </w:pPr>
          </w:p>
        </w:tc>
        <w:tc>
          <w:tcPr>
            <w:tcW w:w="7650" w:type="dxa"/>
            <w:gridSpan w:val="2"/>
          </w:tcPr>
          <w:p w:rsidR="00514AAB" w:rsidRDefault="00514AAB" w:rsidP="009C69D4">
            <w:pPr>
              <w:shd w:val="clear" w:color="auto" w:fill="FFFFFF"/>
              <w:rPr>
                <w:rFonts w:ascii="Arial" w:hAnsi="Arial" w:cs="Arial"/>
                <w:sz w:val="18"/>
                <w:szCs w:val="18"/>
              </w:rPr>
            </w:pPr>
          </w:p>
        </w:tc>
        <w:tc>
          <w:tcPr>
            <w:tcW w:w="1890" w:type="dxa"/>
          </w:tcPr>
          <w:p w:rsidR="00514AAB" w:rsidRDefault="00514AAB" w:rsidP="00C57F55">
            <w:pPr>
              <w:shd w:val="clear" w:color="auto" w:fill="FFFFFF"/>
              <w:rPr>
                <w:rFonts w:ascii="Arial" w:hAnsi="Arial" w:cs="Arial"/>
                <w:sz w:val="18"/>
                <w:szCs w:val="18"/>
              </w:rPr>
            </w:pPr>
          </w:p>
        </w:tc>
        <w:tc>
          <w:tcPr>
            <w:tcW w:w="1260" w:type="dxa"/>
          </w:tcPr>
          <w:p w:rsidR="00514AAB" w:rsidRDefault="00514AAB" w:rsidP="001A7FDD">
            <w:pPr>
              <w:shd w:val="clear" w:color="auto" w:fill="FFFFFF"/>
              <w:rPr>
                <w:rFonts w:ascii="Arial" w:hAnsi="Arial" w:cs="Arial"/>
                <w:sz w:val="18"/>
                <w:szCs w:val="18"/>
              </w:rPr>
            </w:pPr>
          </w:p>
        </w:tc>
        <w:tc>
          <w:tcPr>
            <w:tcW w:w="1615" w:type="dxa"/>
          </w:tcPr>
          <w:p w:rsidR="00514AAB" w:rsidRDefault="00514AAB" w:rsidP="0047098A">
            <w:pPr>
              <w:shd w:val="clear" w:color="auto" w:fill="FFFFFF"/>
              <w:rPr>
                <w:rFonts w:ascii="Arial" w:hAnsi="Arial" w:cs="Arial"/>
                <w:sz w:val="18"/>
                <w:szCs w:val="18"/>
              </w:rPr>
            </w:pPr>
          </w:p>
        </w:tc>
      </w:tr>
      <w:tr w:rsidR="00514AAB" w:rsidRPr="00C57F55" w:rsidTr="00916C35">
        <w:tc>
          <w:tcPr>
            <w:tcW w:w="1975" w:type="dxa"/>
          </w:tcPr>
          <w:p w:rsidR="00514AAB" w:rsidRDefault="00514AAB" w:rsidP="00296B66">
            <w:pPr>
              <w:shd w:val="clear" w:color="auto" w:fill="FFFFFF"/>
              <w:rPr>
                <w:rFonts w:ascii="Arial" w:hAnsi="Arial" w:cs="Arial"/>
                <w:sz w:val="18"/>
                <w:szCs w:val="18"/>
              </w:rPr>
            </w:pPr>
            <w:r>
              <w:rPr>
                <w:rFonts w:ascii="Arial" w:hAnsi="Arial" w:cs="Arial"/>
                <w:sz w:val="18"/>
                <w:szCs w:val="18"/>
              </w:rPr>
              <w:t>What Went Wrong in Oil?</w:t>
            </w:r>
          </w:p>
          <w:p w:rsidR="00514AAB" w:rsidRPr="00514AAB" w:rsidRDefault="00514AAB" w:rsidP="00296B66">
            <w:pPr>
              <w:shd w:val="clear" w:color="auto" w:fill="FFFFFF"/>
              <w:rPr>
                <w:rFonts w:ascii="Arial" w:hAnsi="Arial" w:cs="Arial"/>
                <w:i/>
                <w:sz w:val="18"/>
                <w:szCs w:val="18"/>
              </w:rPr>
            </w:pPr>
            <w:r>
              <w:rPr>
                <w:rFonts w:ascii="Arial" w:hAnsi="Arial" w:cs="Arial"/>
                <w:i/>
                <w:sz w:val="18"/>
                <w:szCs w:val="18"/>
              </w:rPr>
              <w:t>Analysts were mistaken – very mistaken-in their forecasts because they forgot the past</w:t>
            </w:r>
          </w:p>
        </w:tc>
        <w:tc>
          <w:tcPr>
            <w:tcW w:w="7650" w:type="dxa"/>
            <w:gridSpan w:val="2"/>
          </w:tcPr>
          <w:p w:rsidR="00514AAB" w:rsidRDefault="00514AAB" w:rsidP="009C69D4">
            <w:pPr>
              <w:shd w:val="clear" w:color="auto" w:fill="FFFFFF"/>
              <w:rPr>
                <w:rFonts w:ascii="Arial" w:hAnsi="Arial" w:cs="Arial"/>
                <w:sz w:val="18"/>
                <w:szCs w:val="18"/>
              </w:rPr>
            </w:pPr>
            <w:r>
              <w:rPr>
                <w:rFonts w:ascii="Arial" w:hAnsi="Arial" w:cs="Arial"/>
                <w:sz w:val="18"/>
                <w:szCs w:val="18"/>
              </w:rPr>
              <w:t>This was supposed to be the year oil prices turned around.</w:t>
            </w:r>
          </w:p>
          <w:p w:rsidR="00514AAB" w:rsidRDefault="00514AAB" w:rsidP="009C69D4">
            <w:pPr>
              <w:shd w:val="clear" w:color="auto" w:fill="FFFFFF"/>
              <w:rPr>
                <w:rFonts w:ascii="Arial" w:hAnsi="Arial" w:cs="Arial"/>
                <w:sz w:val="18"/>
                <w:szCs w:val="18"/>
              </w:rPr>
            </w:pPr>
          </w:p>
          <w:p w:rsidR="00514AAB" w:rsidRDefault="00514AAB" w:rsidP="009C69D4">
            <w:pPr>
              <w:shd w:val="clear" w:color="auto" w:fill="FFFFFF"/>
              <w:rPr>
                <w:rFonts w:ascii="Arial" w:hAnsi="Arial" w:cs="Arial"/>
                <w:sz w:val="18"/>
                <w:szCs w:val="18"/>
              </w:rPr>
            </w:pPr>
            <w:r>
              <w:rPr>
                <w:rFonts w:ascii="Arial" w:hAnsi="Arial" w:cs="Arial"/>
                <w:sz w:val="18"/>
                <w:szCs w:val="18"/>
              </w:rPr>
              <w:t>Ten banks surveyed by The Wall Street Journal in March predicted that U.S. crude would average $50 a barrel or better in the fourth quarter.  December 2015 futures contracts were selling for $63.82 a year ago.</w:t>
            </w:r>
          </w:p>
          <w:p w:rsidR="00514AAB" w:rsidRDefault="00514AAB" w:rsidP="009C69D4">
            <w:pPr>
              <w:shd w:val="clear" w:color="auto" w:fill="FFFFFF"/>
              <w:rPr>
                <w:rFonts w:ascii="Arial" w:hAnsi="Arial" w:cs="Arial"/>
                <w:sz w:val="18"/>
                <w:szCs w:val="18"/>
              </w:rPr>
            </w:pPr>
          </w:p>
          <w:p w:rsidR="00514AAB" w:rsidRDefault="00514AAB" w:rsidP="009C69D4">
            <w:pPr>
              <w:shd w:val="clear" w:color="auto" w:fill="FFFFFF"/>
              <w:rPr>
                <w:rFonts w:ascii="Arial" w:hAnsi="Arial" w:cs="Arial"/>
                <w:sz w:val="18"/>
                <w:szCs w:val="18"/>
              </w:rPr>
            </w:pPr>
            <w:r>
              <w:rPr>
                <w:rFonts w:ascii="Arial" w:hAnsi="Arial" w:cs="Arial"/>
                <w:sz w:val="18"/>
                <w:szCs w:val="18"/>
              </w:rPr>
              <w:t xml:space="preserve">Instead, oil is on one of its longest price routs in history, and it shows no sign of ending.  Oil hasn’t settled above $50 in the U.S. since July.  </w:t>
            </w:r>
          </w:p>
          <w:p w:rsidR="00514AAB" w:rsidRDefault="00514AAB" w:rsidP="009C69D4">
            <w:pPr>
              <w:shd w:val="clear" w:color="auto" w:fill="FFFFFF"/>
              <w:rPr>
                <w:rFonts w:ascii="Arial" w:hAnsi="Arial" w:cs="Arial"/>
                <w:sz w:val="18"/>
                <w:szCs w:val="18"/>
              </w:rPr>
            </w:pPr>
          </w:p>
          <w:p w:rsidR="00514AAB" w:rsidRDefault="00514AAB" w:rsidP="009C69D4">
            <w:pPr>
              <w:shd w:val="clear" w:color="auto" w:fill="FFFFFF"/>
              <w:rPr>
                <w:rFonts w:ascii="Arial" w:hAnsi="Arial" w:cs="Arial"/>
                <w:sz w:val="18"/>
                <w:szCs w:val="18"/>
              </w:rPr>
            </w:pPr>
            <w:r>
              <w:rPr>
                <w:rFonts w:ascii="Arial" w:hAnsi="Arial" w:cs="Arial"/>
                <w:sz w:val="18"/>
                <w:szCs w:val="18"/>
              </w:rPr>
              <w:t>How did market watchers get this so wrong?  Analysts say they forgot the lesson that supply-driven downturns can last a long time.</w:t>
            </w:r>
          </w:p>
          <w:p w:rsidR="00514AAB" w:rsidRDefault="00514AAB" w:rsidP="009C69D4">
            <w:pPr>
              <w:shd w:val="clear" w:color="auto" w:fill="FFFFFF"/>
              <w:rPr>
                <w:rFonts w:ascii="Arial" w:hAnsi="Arial" w:cs="Arial"/>
                <w:sz w:val="18"/>
                <w:szCs w:val="18"/>
              </w:rPr>
            </w:pPr>
          </w:p>
          <w:p w:rsidR="00514AAB" w:rsidRDefault="00514AAB" w:rsidP="009C69D4">
            <w:pPr>
              <w:shd w:val="clear" w:color="auto" w:fill="FFFFFF"/>
              <w:rPr>
                <w:rFonts w:ascii="Arial" w:hAnsi="Arial" w:cs="Arial"/>
                <w:sz w:val="18"/>
                <w:szCs w:val="18"/>
              </w:rPr>
            </w:pPr>
          </w:p>
        </w:tc>
        <w:tc>
          <w:tcPr>
            <w:tcW w:w="1890" w:type="dxa"/>
          </w:tcPr>
          <w:p w:rsidR="00514AAB" w:rsidRDefault="00514AA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514AAB" w:rsidRDefault="00514AAB" w:rsidP="001A7FDD">
            <w:pPr>
              <w:shd w:val="clear" w:color="auto" w:fill="FFFFFF"/>
              <w:rPr>
                <w:rFonts w:ascii="Arial" w:hAnsi="Arial" w:cs="Arial"/>
                <w:sz w:val="18"/>
                <w:szCs w:val="18"/>
              </w:rPr>
            </w:pPr>
            <w:r>
              <w:rPr>
                <w:rFonts w:ascii="Arial" w:hAnsi="Arial" w:cs="Arial"/>
                <w:sz w:val="18"/>
                <w:szCs w:val="18"/>
              </w:rPr>
              <w:t>12/11/15</w:t>
            </w:r>
          </w:p>
        </w:tc>
        <w:tc>
          <w:tcPr>
            <w:tcW w:w="1615" w:type="dxa"/>
          </w:tcPr>
          <w:p w:rsidR="00514AAB" w:rsidRDefault="00514AAB" w:rsidP="0047098A">
            <w:pPr>
              <w:shd w:val="clear" w:color="auto" w:fill="FFFFFF"/>
              <w:rPr>
                <w:rFonts w:ascii="Arial" w:hAnsi="Arial" w:cs="Arial"/>
                <w:sz w:val="18"/>
                <w:szCs w:val="18"/>
              </w:rPr>
            </w:pPr>
            <w:r>
              <w:rPr>
                <w:rFonts w:ascii="Arial" w:hAnsi="Arial" w:cs="Arial"/>
                <w:sz w:val="18"/>
                <w:szCs w:val="18"/>
              </w:rPr>
              <w:t>Nicole Friedman</w:t>
            </w:r>
          </w:p>
        </w:tc>
      </w:tr>
      <w:tr w:rsidR="00227D6C" w:rsidRPr="00C57F55" w:rsidTr="00916C35">
        <w:tc>
          <w:tcPr>
            <w:tcW w:w="1975" w:type="dxa"/>
          </w:tcPr>
          <w:p w:rsidR="00227D6C" w:rsidRDefault="00227D6C" w:rsidP="00296B66">
            <w:pPr>
              <w:shd w:val="clear" w:color="auto" w:fill="FFFFFF"/>
              <w:rPr>
                <w:rFonts w:ascii="Arial" w:hAnsi="Arial" w:cs="Arial"/>
                <w:sz w:val="18"/>
                <w:szCs w:val="18"/>
              </w:rPr>
            </w:pPr>
          </w:p>
        </w:tc>
        <w:tc>
          <w:tcPr>
            <w:tcW w:w="7650" w:type="dxa"/>
            <w:gridSpan w:val="2"/>
          </w:tcPr>
          <w:p w:rsidR="00227D6C" w:rsidRDefault="00227D6C" w:rsidP="009C69D4">
            <w:pPr>
              <w:shd w:val="clear" w:color="auto" w:fill="FFFFFF"/>
              <w:rPr>
                <w:rFonts w:ascii="Arial" w:hAnsi="Arial" w:cs="Arial"/>
                <w:sz w:val="18"/>
                <w:szCs w:val="18"/>
              </w:rPr>
            </w:pPr>
          </w:p>
        </w:tc>
        <w:tc>
          <w:tcPr>
            <w:tcW w:w="1890" w:type="dxa"/>
          </w:tcPr>
          <w:p w:rsidR="00227D6C" w:rsidRDefault="00227D6C" w:rsidP="00C57F55">
            <w:pPr>
              <w:shd w:val="clear" w:color="auto" w:fill="FFFFFF"/>
              <w:rPr>
                <w:rFonts w:ascii="Arial" w:hAnsi="Arial" w:cs="Arial"/>
                <w:sz w:val="18"/>
                <w:szCs w:val="18"/>
              </w:rPr>
            </w:pPr>
          </w:p>
        </w:tc>
        <w:tc>
          <w:tcPr>
            <w:tcW w:w="1260" w:type="dxa"/>
          </w:tcPr>
          <w:p w:rsidR="00227D6C" w:rsidRDefault="00227D6C" w:rsidP="001A7FDD">
            <w:pPr>
              <w:shd w:val="clear" w:color="auto" w:fill="FFFFFF"/>
              <w:rPr>
                <w:rFonts w:ascii="Arial" w:hAnsi="Arial" w:cs="Arial"/>
                <w:sz w:val="18"/>
                <w:szCs w:val="18"/>
              </w:rPr>
            </w:pPr>
          </w:p>
        </w:tc>
        <w:tc>
          <w:tcPr>
            <w:tcW w:w="1615" w:type="dxa"/>
          </w:tcPr>
          <w:p w:rsidR="00227D6C" w:rsidRDefault="00227D6C" w:rsidP="0047098A">
            <w:pPr>
              <w:shd w:val="clear" w:color="auto" w:fill="FFFFFF"/>
              <w:rPr>
                <w:rFonts w:ascii="Arial" w:hAnsi="Arial" w:cs="Arial"/>
                <w:sz w:val="18"/>
                <w:szCs w:val="18"/>
              </w:rPr>
            </w:pPr>
          </w:p>
        </w:tc>
      </w:tr>
      <w:tr w:rsidR="00227D6C" w:rsidRPr="00C57F55" w:rsidTr="00916C35">
        <w:tc>
          <w:tcPr>
            <w:tcW w:w="1975" w:type="dxa"/>
          </w:tcPr>
          <w:p w:rsidR="00227D6C" w:rsidRDefault="00227D6C" w:rsidP="00296B66">
            <w:pPr>
              <w:shd w:val="clear" w:color="auto" w:fill="FFFFFF"/>
              <w:rPr>
                <w:rFonts w:ascii="Arial" w:hAnsi="Arial" w:cs="Arial"/>
                <w:sz w:val="18"/>
                <w:szCs w:val="18"/>
              </w:rPr>
            </w:pPr>
            <w:r>
              <w:rPr>
                <w:rFonts w:ascii="Arial" w:hAnsi="Arial" w:cs="Arial"/>
                <w:sz w:val="18"/>
                <w:szCs w:val="18"/>
              </w:rPr>
              <w:t>Inflation Remains a Wild Card</w:t>
            </w:r>
          </w:p>
        </w:tc>
        <w:tc>
          <w:tcPr>
            <w:tcW w:w="7650" w:type="dxa"/>
            <w:gridSpan w:val="2"/>
          </w:tcPr>
          <w:p w:rsidR="00227D6C" w:rsidRDefault="00227D6C" w:rsidP="009C69D4">
            <w:pPr>
              <w:shd w:val="clear" w:color="auto" w:fill="FFFFFF"/>
              <w:rPr>
                <w:rFonts w:ascii="Arial" w:hAnsi="Arial" w:cs="Arial"/>
                <w:sz w:val="18"/>
                <w:szCs w:val="18"/>
              </w:rPr>
            </w:pPr>
            <w:r>
              <w:rPr>
                <w:rFonts w:ascii="Arial" w:hAnsi="Arial" w:cs="Arial"/>
                <w:sz w:val="18"/>
                <w:szCs w:val="18"/>
              </w:rPr>
              <w:t>Inflation has fallen short of the Fed’s 2% target for more than three years.  And while the central bank is all but set to raise interest rates next week, the inflation conundrum should give the Fed pause as it weights the pace of future rate hikes in 2016 and perhaps beyond.</w:t>
            </w:r>
          </w:p>
          <w:p w:rsidR="00227D6C" w:rsidRDefault="00227D6C" w:rsidP="009C69D4">
            <w:pPr>
              <w:shd w:val="clear" w:color="auto" w:fill="FFFFFF"/>
              <w:rPr>
                <w:rFonts w:ascii="Arial" w:hAnsi="Arial" w:cs="Arial"/>
                <w:sz w:val="18"/>
                <w:szCs w:val="18"/>
              </w:rPr>
            </w:pPr>
          </w:p>
          <w:p w:rsidR="00227D6C" w:rsidRDefault="00227D6C" w:rsidP="009C69D4">
            <w:pPr>
              <w:shd w:val="clear" w:color="auto" w:fill="FFFFFF"/>
              <w:rPr>
                <w:rFonts w:ascii="Arial" w:hAnsi="Arial" w:cs="Arial"/>
                <w:sz w:val="18"/>
                <w:szCs w:val="18"/>
              </w:rPr>
            </w:pPr>
            <w:r>
              <w:rPr>
                <w:rFonts w:ascii="Arial" w:hAnsi="Arial" w:cs="Arial"/>
                <w:sz w:val="18"/>
                <w:szCs w:val="18"/>
              </w:rPr>
              <w:t>Economists polled by The Wall Street Journal estimate producer prices in November were flat from a month ago.  They have suffered 10 year-over-year declines in a row.</w:t>
            </w:r>
          </w:p>
          <w:p w:rsidR="00227D6C" w:rsidRDefault="00227D6C" w:rsidP="009C69D4">
            <w:pPr>
              <w:shd w:val="clear" w:color="auto" w:fill="FFFFFF"/>
              <w:rPr>
                <w:rFonts w:ascii="Arial" w:hAnsi="Arial" w:cs="Arial"/>
                <w:sz w:val="18"/>
                <w:szCs w:val="18"/>
              </w:rPr>
            </w:pPr>
          </w:p>
          <w:p w:rsidR="00227D6C" w:rsidRDefault="00227D6C" w:rsidP="009C69D4">
            <w:pPr>
              <w:shd w:val="clear" w:color="auto" w:fill="FFFFFF"/>
              <w:rPr>
                <w:rFonts w:ascii="Arial" w:hAnsi="Arial" w:cs="Arial"/>
                <w:sz w:val="18"/>
                <w:szCs w:val="18"/>
              </w:rPr>
            </w:pPr>
            <w:r>
              <w:rPr>
                <w:rFonts w:ascii="Arial" w:hAnsi="Arial" w:cs="Arial"/>
                <w:sz w:val="18"/>
                <w:szCs w:val="18"/>
              </w:rPr>
              <w:t>Falling oil prices, a strengthening dollar and weak overseas demand all have contributed to low inflation.</w:t>
            </w:r>
          </w:p>
          <w:p w:rsidR="00227D6C" w:rsidRDefault="00227D6C" w:rsidP="009C69D4">
            <w:pPr>
              <w:shd w:val="clear" w:color="auto" w:fill="FFFFFF"/>
              <w:rPr>
                <w:rFonts w:ascii="Arial" w:hAnsi="Arial" w:cs="Arial"/>
                <w:sz w:val="18"/>
                <w:szCs w:val="18"/>
              </w:rPr>
            </w:pPr>
          </w:p>
          <w:p w:rsidR="00227D6C" w:rsidRDefault="00227D6C" w:rsidP="009C69D4">
            <w:pPr>
              <w:shd w:val="clear" w:color="auto" w:fill="FFFFFF"/>
              <w:rPr>
                <w:rFonts w:ascii="Arial" w:hAnsi="Arial" w:cs="Arial"/>
                <w:sz w:val="18"/>
                <w:szCs w:val="18"/>
              </w:rPr>
            </w:pPr>
            <w:r>
              <w:rPr>
                <w:rFonts w:ascii="Arial" w:hAnsi="Arial" w:cs="Arial"/>
                <w:sz w:val="18"/>
                <w:szCs w:val="18"/>
              </w:rPr>
              <w:t>Consider the so-called 10-year break-even rate, which measures the yield spread between the b</w:t>
            </w:r>
            <w:r w:rsidR="00B54863">
              <w:rPr>
                <w:rFonts w:ascii="Arial" w:hAnsi="Arial" w:cs="Arial"/>
                <w:sz w:val="18"/>
                <w:szCs w:val="18"/>
              </w:rPr>
              <w:t>ench-mark Treasury note and 10-year Treasury inflation-protected securities.  It currently reflects investor expectations of 1.56% annualized inflation on average over the next decade.</w:t>
            </w:r>
          </w:p>
          <w:p w:rsidR="00B54863" w:rsidRDefault="00B54863" w:rsidP="009C69D4">
            <w:pPr>
              <w:shd w:val="clear" w:color="auto" w:fill="FFFFFF"/>
              <w:rPr>
                <w:rFonts w:ascii="Arial" w:hAnsi="Arial" w:cs="Arial"/>
                <w:sz w:val="18"/>
                <w:szCs w:val="18"/>
              </w:rPr>
            </w:pPr>
          </w:p>
          <w:p w:rsidR="00B54863" w:rsidRDefault="00B54863" w:rsidP="009C69D4">
            <w:pPr>
              <w:shd w:val="clear" w:color="auto" w:fill="FFFFFF"/>
              <w:rPr>
                <w:rFonts w:ascii="Arial" w:hAnsi="Arial" w:cs="Arial"/>
                <w:sz w:val="18"/>
                <w:szCs w:val="18"/>
              </w:rPr>
            </w:pPr>
            <w:r>
              <w:rPr>
                <w:rFonts w:ascii="Arial" w:hAnsi="Arial" w:cs="Arial"/>
                <w:sz w:val="18"/>
                <w:szCs w:val="18"/>
              </w:rPr>
              <w:t>But until consumer and investor inflation expectations change, rate expectations should similarly subdued.</w:t>
            </w:r>
          </w:p>
        </w:tc>
        <w:tc>
          <w:tcPr>
            <w:tcW w:w="1890" w:type="dxa"/>
          </w:tcPr>
          <w:p w:rsidR="00227D6C" w:rsidRDefault="00B5486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27D6C" w:rsidRDefault="00B54863" w:rsidP="001A7FDD">
            <w:pPr>
              <w:shd w:val="clear" w:color="auto" w:fill="FFFFFF"/>
              <w:rPr>
                <w:rFonts w:ascii="Arial" w:hAnsi="Arial" w:cs="Arial"/>
                <w:sz w:val="18"/>
                <w:szCs w:val="18"/>
              </w:rPr>
            </w:pPr>
            <w:r>
              <w:rPr>
                <w:rFonts w:ascii="Arial" w:hAnsi="Arial" w:cs="Arial"/>
                <w:sz w:val="18"/>
                <w:szCs w:val="18"/>
              </w:rPr>
              <w:t>12/11/2015</w:t>
            </w:r>
          </w:p>
        </w:tc>
        <w:tc>
          <w:tcPr>
            <w:tcW w:w="1615" w:type="dxa"/>
          </w:tcPr>
          <w:p w:rsidR="00227D6C" w:rsidRDefault="00B54863" w:rsidP="0047098A">
            <w:pPr>
              <w:shd w:val="clear" w:color="auto" w:fill="FFFFFF"/>
              <w:rPr>
                <w:rFonts w:ascii="Arial" w:hAnsi="Arial" w:cs="Arial"/>
                <w:sz w:val="18"/>
                <w:szCs w:val="18"/>
              </w:rPr>
            </w:pPr>
            <w:r>
              <w:rPr>
                <w:rFonts w:ascii="Arial" w:hAnsi="Arial" w:cs="Arial"/>
                <w:sz w:val="18"/>
                <w:szCs w:val="18"/>
              </w:rPr>
              <w:t xml:space="preserve">Steven Russolillo </w:t>
            </w:r>
          </w:p>
        </w:tc>
      </w:tr>
      <w:tr w:rsidR="00227D6C" w:rsidRPr="00C57F55" w:rsidTr="00916C35">
        <w:tc>
          <w:tcPr>
            <w:tcW w:w="1975" w:type="dxa"/>
          </w:tcPr>
          <w:p w:rsidR="00227D6C" w:rsidRDefault="00227D6C" w:rsidP="00296B66">
            <w:pPr>
              <w:shd w:val="clear" w:color="auto" w:fill="FFFFFF"/>
              <w:rPr>
                <w:rFonts w:ascii="Arial" w:hAnsi="Arial" w:cs="Arial"/>
                <w:sz w:val="18"/>
                <w:szCs w:val="18"/>
              </w:rPr>
            </w:pPr>
          </w:p>
        </w:tc>
        <w:tc>
          <w:tcPr>
            <w:tcW w:w="7650" w:type="dxa"/>
            <w:gridSpan w:val="2"/>
          </w:tcPr>
          <w:p w:rsidR="00227D6C" w:rsidRDefault="00227D6C" w:rsidP="009C69D4">
            <w:pPr>
              <w:shd w:val="clear" w:color="auto" w:fill="FFFFFF"/>
              <w:rPr>
                <w:rFonts w:ascii="Arial" w:hAnsi="Arial" w:cs="Arial"/>
                <w:sz w:val="18"/>
                <w:szCs w:val="18"/>
              </w:rPr>
            </w:pPr>
          </w:p>
        </w:tc>
        <w:tc>
          <w:tcPr>
            <w:tcW w:w="1890" w:type="dxa"/>
          </w:tcPr>
          <w:p w:rsidR="00227D6C" w:rsidRDefault="00227D6C" w:rsidP="00C57F55">
            <w:pPr>
              <w:shd w:val="clear" w:color="auto" w:fill="FFFFFF"/>
              <w:rPr>
                <w:rFonts w:ascii="Arial" w:hAnsi="Arial" w:cs="Arial"/>
                <w:sz w:val="18"/>
                <w:szCs w:val="18"/>
              </w:rPr>
            </w:pPr>
          </w:p>
        </w:tc>
        <w:tc>
          <w:tcPr>
            <w:tcW w:w="1260" w:type="dxa"/>
          </w:tcPr>
          <w:p w:rsidR="00227D6C" w:rsidRDefault="00227D6C" w:rsidP="001A7FDD">
            <w:pPr>
              <w:shd w:val="clear" w:color="auto" w:fill="FFFFFF"/>
              <w:rPr>
                <w:rFonts w:ascii="Arial" w:hAnsi="Arial" w:cs="Arial"/>
                <w:sz w:val="18"/>
                <w:szCs w:val="18"/>
              </w:rPr>
            </w:pPr>
          </w:p>
        </w:tc>
        <w:tc>
          <w:tcPr>
            <w:tcW w:w="1615" w:type="dxa"/>
          </w:tcPr>
          <w:p w:rsidR="00227D6C" w:rsidRDefault="00227D6C" w:rsidP="0047098A">
            <w:pPr>
              <w:shd w:val="clear" w:color="auto" w:fill="FFFFFF"/>
              <w:rPr>
                <w:rFonts w:ascii="Arial" w:hAnsi="Arial" w:cs="Arial"/>
                <w:sz w:val="18"/>
                <w:szCs w:val="18"/>
              </w:rPr>
            </w:pPr>
          </w:p>
        </w:tc>
      </w:tr>
      <w:tr w:rsidR="00227D6C" w:rsidRPr="00C57F55" w:rsidTr="00916C35">
        <w:tc>
          <w:tcPr>
            <w:tcW w:w="1975" w:type="dxa"/>
          </w:tcPr>
          <w:p w:rsidR="00227D6C" w:rsidRDefault="008F7165" w:rsidP="00296B66">
            <w:pPr>
              <w:shd w:val="clear" w:color="auto" w:fill="FFFFFF"/>
              <w:rPr>
                <w:rFonts w:ascii="Arial" w:hAnsi="Arial" w:cs="Arial"/>
                <w:sz w:val="18"/>
                <w:szCs w:val="18"/>
              </w:rPr>
            </w:pPr>
            <w:r>
              <w:rPr>
                <w:rFonts w:ascii="Arial" w:hAnsi="Arial" w:cs="Arial"/>
                <w:sz w:val="18"/>
                <w:szCs w:val="18"/>
              </w:rPr>
              <w:lastRenderedPageBreak/>
              <w:t>Junk-Bond Rout Deepens</w:t>
            </w:r>
          </w:p>
          <w:p w:rsidR="008F7165" w:rsidRPr="008F7165" w:rsidRDefault="008F7165" w:rsidP="00296B66">
            <w:pPr>
              <w:shd w:val="clear" w:color="auto" w:fill="FFFFFF"/>
              <w:rPr>
                <w:rFonts w:ascii="Arial" w:hAnsi="Arial" w:cs="Arial"/>
                <w:i/>
                <w:sz w:val="18"/>
                <w:szCs w:val="18"/>
              </w:rPr>
            </w:pPr>
            <w:r>
              <w:rPr>
                <w:rFonts w:ascii="Arial" w:hAnsi="Arial" w:cs="Arial"/>
                <w:i/>
                <w:sz w:val="18"/>
                <w:szCs w:val="18"/>
              </w:rPr>
              <w:t>Traders say selloff was triggered by liquidation of Third Avenue mutual fund</w:t>
            </w:r>
          </w:p>
        </w:tc>
        <w:tc>
          <w:tcPr>
            <w:tcW w:w="7650" w:type="dxa"/>
            <w:gridSpan w:val="2"/>
          </w:tcPr>
          <w:p w:rsidR="00227D6C" w:rsidRDefault="008F7165" w:rsidP="009C69D4">
            <w:pPr>
              <w:shd w:val="clear" w:color="auto" w:fill="FFFFFF"/>
              <w:rPr>
                <w:rFonts w:ascii="Arial" w:hAnsi="Arial" w:cs="Arial"/>
                <w:sz w:val="18"/>
                <w:szCs w:val="18"/>
              </w:rPr>
            </w:pPr>
            <w:r>
              <w:rPr>
                <w:rFonts w:ascii="Arial" w:hAnsi="Arial" w:cs="Arial"/>
                <w:sz w:val="18"/>
                <w:szCs w:val="18"/>
              </w:rPr>
              <w:t>The retreat punctuated a day of heavy selling across markets, with the Dow Jones Industrial Average tumbling 310 points and U.S.-traded crude dropping 3.1% to $35.62 a barrel.  Oil’s 11% decline was its biggest weekly fall since March.</w:t>
            </w:r>
          </w:p>
          <w:p w:rsidR="008F7165" w:rsidRDefault="008F7165" w:rsidP="009C69D4">
            <w:pPr>
              <w:shd w:val="clear" w:color="auto" w:fill="FFFFFF"/>
              <w:rPr>
                <w:rFonts w:ascii="Arial" w:hAnsi="Arial" w:cs="Arial"/>
                <w:sz w:val="18"/>
                <w:szCs w:val="18"/>
              </w:rPr>
            </w:pPr>
          </w:p>
          <w:p w:rsidR="008F7165" w:rsidRDefault="008F7165" w:rsidP="009C69D4">
            <w:pPr>
              <w:shd w:val="clear" w:color="auto" w:fill="FFFFFF"/>
              <w:rPr>
                <w:rFonts w:ascii="Arial" w:hAnsi="Arial" w:cs="Arial"/>
                <w:sz w:val="18"/>
                <w:szCs w:val="18"/>
              </w:rPr>
            </w:pPr>
            <w:r>
              <w:rPr>
                <w:rFonts w:ascii="Arial" w:hAnsi="Arial" w:cs="Arial"/>
                <w:sz w:val="18"/>
                <w:szCs w:val="18"/>
              </w:rPr>
              <w:t>Traders said much of Friday’s decline was triggered by the abrupt closure of a high-profile junk-bond mutual fund.  Investors in the Third Avenue Focused Credit Fund learned this week that they won’t get all their cash back for months or more, as Third Avenue Management LLC liquidates the $789 million fund.</w:t>
            </w:r>
          </w:p>
        </w:tc>
        <w:tc>
          <w:tcPr>
            <w:tcW w:w="1890" w:type="dxa"/>
          </w:tcPr>
          <w:p w:rsidR="00227D6C" w:rsidRDefault="004D00D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27D6C" w:rsidRDefault="004D00DA" w:rsidP="001A7FDD">
            <w:pPr>
              <w:shd w:val="clear" w:color="auto" w:fill="FFFFFF"/>
              <w:rPr>
                <w:rFonts w:ascii="Arial" w:hAnsi="Arial" w:cs="Arial"/>
                <w:sz w:val="18"/>
                <w:szCs w:val="18"/>
              </w:rPr>
            </w:pPr>
            <w:r>
              <w:rPr>
                <w:rFonts w:ascii="Arial" w:hAnsi="Arial" w:cs="Arial"/>
                <w:sz w:val="18"/>
                <w:szCs w:val="18"/>
              </w:rPr>
              <w:t>12/12-13/2015</w:t>
            </w:r>
          </w:p>
        </w:tc>
        <w:tc>
          <w:tcPr>
            <w:tcW w:w="1615" w:type="dxa"/>
          </w:tcPr>
          <w:p w:rsidR="00227D6C" w:rsidRDefault="004D00DA" w:rsidP="0047098A">
            <w:pPr>
              <w:shd w:val="clear" w:color="auto" w:fill="FFFFFF"/>
              <w:rPr>
                <w:rFonts w:ascii="Arial" w:hAnsi="Arial" w:cs="Arial"/>
                <w:sz w:val="18"/>
                <w:szCs w:val="18"/>
              </w:rPr>
            </w:pPr>
            <w:r>
              <w:rPr>
                <w:rFonts w:ascii="Arial" w:hAnsi="Arial" w:cs="Arial"/>
                <w:sz w:val="18"/>
                <w:szCs w:val="18"/>
              </w:rPr>
              <w:t>Mike Cherney, Corrie Driebusch &amp; Leslie Josephs</w:t>
            </w:r>
          </w:p>
        </w:tc>
      </w:tr>
      <w:tr w:rsidR="00227D6C" w:rsidRPr="00C57F55" w:rsidTr="00916C35">
        <w:tc>
          <w:tcPr>
            <w:tcW w:w="1975" w:type="dxa"/>
          </w:tcPr>
          <w:p w:rsidR="00227D6C" w:rsidRDefault="00227D6C" w:rsidP="00296B66">
            <w:pPr>
              <w:shd w:val="clear" w:color="auto" w:fill="FFFFFF"/>
              <w:rPr>
                <w:rFonts w:ascii="Arial" w:hAnsi="Arial" w:cs="Arial"/>
                <w:sz w:val="18"/>
                <w:szCs w:val="18"/>
              </w:rPr>
            </w:pPr>
          </w:p>
        </w:tc>
        <w:tc>
          <w:tcPr>
            <w:tcW w:w="7650" w:type="dxa"/>
            <w:gridSpan w:val="2"/>
          </w:tcPr>
          <w:p w:rsidR="00227D6C" w:rsidRDefault="00227D6C" w:rsidP="009C69D4">
            <w:pPr>
              <w:shd w:val="clear" w:color="auto" w:fill="FFFFFF"/>
              <w:rPr>
                <w:rFonts w:ascii="Arial" w:hAnsi="Arial" w:cs="Arial"/>
                <w:sz w:val="18"/>
                <w:szCs w:val="18"/>
              </w:rPr>
            </w:pPr>
          </w:p>
        </w:tc>
        <w:tc>
          <w:tcPr>
            <w:tcW w:w="1890" w:type="dxa"/>
          </w:tcPr>
          <w:p w:rsidR="00227D6C" w:rsidRDefault="00227D6C" w:rsidP="00C57F55">
            <w:pPr>
              <w:shd w:val="clear" w:color="auto" w:fill="FFFFFF"/>
              <w:rPr>
                <w:rFonts w:ascii="Arial" w:hAnsi="Arial" w:cs="Arial"/>
                <w:sz w:val="18"/>
                <w:szCs w:val="18"/>
              </w:rPr>
            </w:pPr>
          </w:p>
        </w:tc>
        <w:tc>
          <w:tcPr>
            <w:tcW w:w="1260" w:type="dxa"/>
          </w:tcPr>
          <w:p w:rsidR="00227D6C" w:rsidRDefault="00227D6C" w:rsidP="001A7FDD">
            <w:pPr>
              <w:shd w:val="clear" w:color="auto" w:fill="FFFFFF"/>
              <w:rPr>
                <w:rFonts w:ascii="Arial" w:hAnsi="Arial" w:cs="Arial"/>
                <w:sz w:val="18"/>
                <w:szCs w:val="18"/>
              </w:rPr>
            </w:pPr>
          </w:p>
        </w:tc>
        <w:tc>
          <w:tcPr>
            <w:tcW w:w="1615" w:type="dxa"/>
          </w:tcPr>
          <w:p w:rsidR="00227D6C" w:rsidRDefault="00227D6C" w:rsidP="0047098A">
            <w:pPr>
              <w:shd w:val="clear" w:color="auto" w:fill="FFFFFF"/>
              <w:rPr>
                <w:rFonts w:ascii="Arial" w:hAnsi="Arial" w:cs="Arial"/>
                <w:sz w:val="18"/>
                <w:szCs w:val="18"/>
              </w:rPr>
            </w:pPr>
          </w:p>
        </w:tc>
      </w:tr>
      <w:tr w:rsidR="00227D6C" w:rsidRPr="00C57F55" w:rsidTr="00916C35">
        <w:tc>
          <w:tcPr>
            <w:tcW w:w="1975" w:type="dxa"/>
          </w:tcPr>
          <w:p w:rsidR="00227D6C" w:rsidRDefault="004D00DA" w:rsidP="00296B66">
            <w:pPr>
              <w:shd w:val="clear" w:color="auto" w:fill="FFFFFF"/>
              <w:rPr>
                <w:rFonts w:ascii="Arial" w:hAnsi="Arial" w:cs="Arial"/>
                <w:sz w:val="18"/>
                <w:szCs w:val="18"/>
              </w:rPr>
            </w:pPr>
            <w:r>
              <w:rPr>
                <w:rFonts w:ascii="Arial" w:hAnsi="Arial" w:cs="Arial"/>
                <w:sz w:val="18"/>
                <w:szCs w:val="18"/>
              </w:rPr>
              <w:t>Oil Prices: It’s Market 1, OPEC 0</w:t>
            </w:r>
          </w:p>
        </w:tc>
        <w:tc>
          <w:tcPr>
            <w:tcW w:w="7650" w:type="dxa"/>
            <w:gridSpan w:val="2"/>
          </w:tcPr>
          <w:p w:rsidR="00227D6C" w:rsidRDefault="004D00DA" w:rsidP="009C69D4">
            <w:pPr>
              <w:shd w:val="clear" w:color="auto" w:fill="FFFFFF"/>
              <w:rPr>
                <w:rFonts w:ascii="Arial" w:hAnsi="Arial" w:cs="Arial"/>
                <w:sz w:val="18"/>
                <w:szCs w:val="18"/>
              </w:rPr>
            </w:pPr>
            <w:r>
              <w:rPr>
                <w:rFonts w:ascii="Arial" w:hAnsi="Arial" w:cs="Arial"/>
                <w:sz w:val="18"/>
                <w:szCs w:val="18"/>
              </w:rPr>
              <w:t>Right now, oil prices are telling forecasters that their assumptions were wrong for 2015 and to consider even more pessimistic scenarios for at least the beginning of 2016.</w:t>
            </w:r>
          </w:p>
          <w:p w:rsidR="004D00DA" w:rsidRDefault="004D00DA" w:rsidP="009C69D4">
            <w:pPr>
              <w:shd w:val="clear" w:color="auto" w:fill="FFFFFF"/>
              <w:rPr>
                <w:rFonts w:ascii="Arial" w:hAnsi="Arial" w:cs="Arial"/>
                <w:sz w:val="18"/>
                <w:szCs w:val="18"/>
              </w:rPr>
            </w:pPr>
          </w:p>
          <w:p w:rsidR="004D00DA" w:rsidRDefault="004D00DA" w:rsidP="009C69D4">
            <w:pPr>
              <w:shd w:val="clear" w:color="auto" w:fill="FFFFFF"/>
              <w:rPr>
                <w:rFonts w:ascii="Arial" w:hAnsi="Arial" w:cs="Arial"/>
                <w:sz w:val="18"/>
                <w:szCs w:val="18"/>
              </w:rPr>
            </w:pPr>
            <w:r>
              <w:rPr>
                <w:rFonts w:ascii="Arial" w:hAnsi="Arial" w:cs="Arial"/>
                <w:sz w:val="18"/>
                <w:szCs w:val="18"/>
              </w:rPr>
              <w:t>For example, Saudi Arabia, the leading producer in the Organization of the Petroleum Exporting Countries, probably anticipated that U.S. shale producers would be pumping far less by now even without prices quite this low.  But ingenuity and overly optimistic financial markets helped output keep rising through this spring.  And it has dropped by only about 500,000 barrels a day since then.</w:t>
            </w:r>
          </w:p>
          <w:p w:rsidR="004D00DA" w:rsidRDefault="004D00DA" w:rsidP="009C69D4">
            <w:pPr>
              <w:shd w:val="clear" w:color="auto" w:fill="FFFFFF"/>
              <w:rPr>
                <w:rFonts w:ascii="Arial" w:hAnsi="Arial" w:cs="Arial"/>
                <w:sz w:val="18"/>
                <w:szCs w:val="18"/>
              </w:rPr>
            </w:pPr>
          </w:p>
          <w:p w:rsidR="004D00DA" w:rsidRDefault="00F863A0" w:rsidP="009C69D4">
            <w:pPr>
              <w:shd w:val="clear" w:color="auto" w:fill="FFFFFF"/>
              <w:rPr>
                <w:rFonts w:ascii="Arial" w:hAnsi="Arial" w:cs="Arial"/>
                <w:sz w:val="18"/>
                <w:szCs w:val="18"/>
              </w:rPr>
            </w:pPr>
            <w:r>
              <w:rPr>
                <w:rFonts w:ascii="Arial" w:hAnsi="Arial" w:cs="Arial"/>
                <w:sz w:val="18"/>
                <w:szCs w:val="18"/>
              </w:rPr>
              <w:t>For now, the oil bear market looks set to be longer, deeper and, therefore, far more costly than imagined.</w:t>
            </w:r>
          </w:p>
        </w:tc>
        <w:tc>
          <w:tcPr>
            <w:tcW w:w="1890" w:type="dxa"/>
          </w:tcPr>
          <w:p w:rsidR="00227D6C" w:rsidRDefault="00F863A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27D6C" w:rsidRDefault="00F863A0" w:rsidP="001A7FDD">
            <w:pPr>
              <w:shd w:val="clear" w:color="auto" w:fill="FFFFFF"/>
              <w:rPr>
                <w:rFonts w:ascii="Arial" w:hAnsi="Arial" w:cs="Arial"/>
                <w:sz w:val="18"/>
                <w:szCs w:val="18"/>
              </w:rPr>
            </w:pPr>
            <w:r>
              <w:rPr>
                <w:rFonts w:ascii="Arial" w:hAnsi="Arial" w:cs="Arial"/>
                <w:sz w:val="18"/>
                <w:szCs w:val="18"/>
              </w:rPr>
              <w:t>12/12-13/2015</w:t>
            </w:r>
          </w:p>
        </w:tc>
        <w:tc>
          <w:tcPr>
            <w:tcW w:w="1615" w:type="dxa"/>
          </w:tcPr>
          <w:p w:rsidR="00227D6C" w:rsidRDefault="00F863A0" w:rsidP="0047098A">
            <w:pPr>
              <w:shd w:val="clear" w:color="auto" w:fill="FFFFFF"/>
              <w:rPr>
                <w:rFonts w:ascii="Arial" w:hAnsi="Arial" w:cs="Arial"/>
                <w:sz w:val="18"/>
                <w:szCs w:val="18"/>
              </w:rPr>
            </w:pPr>
            <w:r>
              <w:rPr>
                <w:rFonts w:ascii="Arial" w:hAnsi="Arial" w:cs="Arial"/>
                <w:sz w:val="18"/>
                <w:szCs w:val="18"/>
              </w:rPr>
              <w:t>Spencer Jakab</w:t>
            </w:r>
          </w:p>
        </w:tc>
      </w:tr>
      <w:tr w:rsidR="00227D6C" w:rsidRPr="00C57F55" w:rsidTr="00916C35">
        <w:tc>
          <w:tcPr>
            <w:tcW w:w="1975" w:type="dxa"/>
          </w:tcPr>
          <w:p w:rsidR="00227D6C" w:rsidRDefault="00227D6C" w:rsidP="00296B66">
            <w:pPr>
              <w:shd w:val="clear" w:color="auto" w:fill="FFFFFF"/>
              <w:rPr>
                <w:rFonts w:ascii="Arial" w:hAnsi="Arial" w:cs="Arial"/>
                <w:sz w:val="18"/>
                <w:szCs w:val="18"/>
              </w:rPr>
            </w:pPr>
          </w:p>
        </w:tc>
        <w:tc>
          <w:tcPr>
            <w:tcW w:w="7650" w:type="dxa"/>
            <w:gridSpan w:val="2"/>
          </w:tcPr>
          <w:p w:rsidR="00227D6C" w:rsidRDefault="00227D6C" w:rsidP="009C69D4">
            <w:pPr>
              <w:shd w:val="clear" w:color="auto" w:fill="FFFFFF"/>
              <w:rPr>
                <w:rFonts w:ascii="Arial" w:hAnsi="Arial" w:cs="Arial"/>
                <w:sz w:val="18"/>
                <w:szCs w:val="18"/>
              </w:rPr>
            </w:pPr>
          </w:p>
        </w:tc>
        <w:tc>
          <w:tcPr>
            <w:tcW w:w="1890" w:type="dxa"/>
          </w:tcPr>
          <w:p w:rsidR="00227D6C" w:rsidRDefault="00227D6C" w:rsidP="00C57F55">
            <w:pPr>
              <w:shd w:val="clear" w:color="auto" w:fill="FFFFFF"/>
              <w:rPr>
                <w:rFonts w:ascii="Arial" w:hAnsi="Arial" w:cs="Arial"/>
                <w:sz w:val="18"/>
                <w:szCs w:val="18"/>
              </w:rPr>
            </w:pPr>
          </w:p>
        </w:tc>
        <w:tc>
          <w:tcPr>
            <w:tcW w:w="1260" w:type="dxa"/>
          </w:tcPr>
          <w:p w:rsidR="00227D6C" w:rsidRDefault="00227D6C" w:rsidP="001A7FDD">
            <w:pPr>
              <w:shd w:val="clear" w:color="auto" w:fill="FFFFFF"/>
              <w:rPr>
                <w:rFonts w:ascii="Arial" w:hAnsi="Arial" w:cs="Arial"/>
                <w:sz w:val="18"/>
                <w:szCs w:val="18"/>
              </w:rPr>
            </w:pPr>
          </w:p>
        </w:tc>
        <w:tc>
          <w:tcPr>
            <w:tcW w:w="1615" w:type="dxa"/>
          </w:tcPr>
          <w:p w:rsidR="00227D6C" w:rsidRDefault="00227D6C" w:rsidP="0047098A">
            <w:pPr>
              <w:shd w:val="clear" w:color="auto" w:fill="FFFFFF"/>
              <w:rPr>
                <w:rFonts w:ascii="Arial" w:hAnsi="Arial" w:cs="Arial"/>
                <w:sz w:val="18"/>
                <w:szCs w:val="18"/>
              </w:rPr>
            </w:pPr>
          </w:p>
        </w:tc>
      </w:tr>
      <w:tr w:rsidR="00227D6C" w:rsidRPr="00C57F55" w:rsidTr="00916C35">
        <w:tc>
          <w:tcPr>
            <w:tcW w:w="1975" w:type="dxa"/>
          </w:tcPr>
          <w:p w:rsidR="00227D6C" w:rsidRDefault="00972A45" w:rsidP="00296B66">
            <w:pPr>
              <w:shd w:val="clear" w:color="auto" w:fill="FFFFFF"/>
              <w:rPr>
                <w:rFonts w:ascii="Arial" w:hAnsi="Arial" w:cs="Arial"/>
                <w:sz w:val="18"/>
                <w:szCs w:val="18"/>
              </w:rPr>
            </w:pPr>
            <w:r>
              <w:rPr>
                <w:rFonts w:ascii="Arial" w:hAnsi="Arial" w:cs="Arial"/>
                <w:sz w:val="18"/>
                <w:szCs w:val="18"/>
              </w:rPr>
              <w:t>What’s News</w:t>
            </w:r>
          </w:p>
        </w:tc>
        <w:tc>
          <w:tcPr>
            <w:tcW w:w="7650" w:type="dxa"/>
            <w:gridSpan w:val="2"/>
          </w:tcPr>
          <w:p w:rsidR="00227D6C" w:rsidRDefault="00972A45" w:rsidP="009C69D4">
            <w:pPr>
              <w:shd w:val="clear" w:color="auto" w:fill="FFFFFF"/>
              <w:rPr>
                <w:rFonts w:ascii="Arial" w:hAnsi="Arial" w:cs="Arial"/>
                <w:sz w:val="18"/>
                <w:szCs w:val="18"/>
              </w:rPr>
            </w:pPr>
            <w:r>
              <w:rPr>
                <w:rFonts w:ascii="Arial" w:hAnsi="Arial" w:cs="Arial"/>
                <w:sz w:val="18"/>
                <w:szCs w:val="18"/>
              </w:rPr>
              <w:t>♦  U.S. junk bonds posted their steepest drop, since 2011, stoking fears a bull market in stocks and other risky assets is nearing an end.  The Dow fell 309.54 points.</w:t>
            </w:r>
          </w:p>
        </w:tc>
        <w:tc>
          <w:tcPr>
            <w:tcW w:w="1890" w:type="dxa"/>
          </w:tcPr>
          <w:p w:rsidR="00227D6C" w:rsidRDefault="00972A4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27D6C" w:rsidRDefault="00972A45" w:rsidP="001A7FDD">
            <w:pPr>
              <w:shd w:val="clear" w:color="auto" w:fill="FFFFFF"/>
              <w:rPr>
                <w:rFonts w:ascii="Arial" w:hAnsi="Arial" w:cs="Arial"/>
                <w:sz w:val="18"/>
                <w:szCs w:val="18"/>
              </w:rPr>
            </w:pPr>
            <w:r>
              <w:rPr>
                <w:rFonts w:ascii="Arial" w:hAnsi="Arial" w:cs="Arial"/>
                <w:sz w:val="18"/>
                <w:szCs w:val="18"/>
              </w:rPr>
              <w:t>12/12-13/2015</w:t>
            </w:r>
          </w:p>
        </w:tc>
        <w:tc>
          <w:tcPr>
            <w:tcW w:w="1615" w:type="dxa"/>
          </w:tcPr>
          <w:p w:rsidR="00227D6C" w:rsidRDefault="00227D6C" w:rsidP="0047098A">
            <w:pPr>
              <w:shd w:val="clear" w:color="auto" w:fill="FFFFFF"/>
              <w:rPr>
                <w:rFonts w:ascii="Arial" w:hAnsi="Arial" w:cs="Arial"/>
                <w:sz w:val="18"/>
                <w:szCs w:val="18"/>
              </w:rPr>
            </w:pPr>
          </w:p>
        </w:tc>
      </w:tr>
      <w:tr w:rsidR="00227D6C" w:rsidRPr="00C57F55" w:rsidTr="00916C35">
        <w:tc>
          <w:tcPr>
            <w:tcW w:w="1975" w:type="dxa"/>
          </w:tcPr>
          <w:p w:rsidR="00227D6C" w:rsidRDefault="00227D6C" w:rsidP="00296B66">
            <w:pPr>
              <w:shd w:val="clear" w:color="auto" w:fill="FFFFFF"/>
              <w:rPr>
                <w:rFonts w:ascii="Arial" w:hAnsi="Arial" w:cs="Arial"/>
                <w:sz w:val="18"/>
                <w:szCs w:val="18"/>
              </w:rPr>
            </w:pPr>
          </w:p>
        </w:tc>
        <w:tc>
          <w:tcPr>
            <w:tcW w:w="7650" w:type="dxa"/>
            <w:gridSpan w:val="2"/>
          </w:tcPr>
          <w:p w:rsidR="00227D6C" w:rsidRDefault="00227D6C" w:rsidP="009C69D4">
            <w:pPr>
              <w:shd w:val="clear" w:color="auto" w:fill="FFFFFF"/>
              <w:rPr>
                <w:rFonts w:ascii="Arial" w:hAnsi="Arial" w:cs="Arial"/>
                <w:sz w:val="18"/>
                <w:szCs w:val="18"/>
              </w:rPr>
            </w:pPr>
          </w:p>
        </w:tc>
        <w:tc>
          <w:tcPr>
            <w:tcW w:w="1890" w:type="dxa"/>
          </w:tcPr>
          <w:p w:rsidR="00227D6C" w:rsidRDefault="00227D6C" w:rsidP="00C57F55">
            <w:pPr>
              <w:shd w:val="clear" w:color="auto" w:fill="FFFFFF"/>
              <w:rPr>
                <w:rFonts w:ascii="Arial" w:hAnsi="Arial" w:cs="Arial"/>
                <w:sz w:val="18"/>
                <w:szCs w:val="18"/>
              </w:rPr>
            </w:pPr>
          </w:p>
        </w:tc>
        <w:tc>
          <w:tcPr>
            <w:tcW w:w="1260" w:type="dxa"/>
          </w:tcPr>
          <w:p w:rsidR="00227D6C" w:rsidRDefault="00227D6C" w:rsidP="001A7FDD">
            <w:pPr>
              <w:shd w:val="clear" w:color="auto" w:fill="FFFFFF"/>
              <w:rPr>
                <w:rFonts w:ascii="Arial" w:hAnsi="Arial" w:cs="Arial"/>
                <w:sz w:val="18"/>
                <w:szCs w:val="18"/>
              </w:rPr>
            </w:pPr>
          </w:p>
        </w:tc>
        <w:tc>
          <w:tcPr>
            <w:tcW w:w="1615" w:type="dxa"/>
          </w:tcPr>
          <w:p w:rsidR="00227D6C" w:rsidRDefault="00227D6C" w:rsidP="0047098A">
            <w:pPr>
              <w:shd w:val="clear" w:color="auto" w:fill="FFFFFF"/>
              <w:rPr>
                <w:rFonts w:ascii="Arial" w:hAnsi="Arial" w:cs="Arial"/>
                <w:sz w:val="18"/>
                <w:szCs w:val="18"/>
              </w:rPr>
            </w:pPr>
          </w:p>
        </w:tc>
      </w:tr>
      <w:tr w:rsidR="00972A45" w:rsidRPr="00C57F55" w:rsidTr="00916C35">
        <w:tc>
          <w:tcPr>
            <w:tcW w:w="1975" w:type="dxa"/>
          </w:tcPr>
          <w:p w:rsidR="00972A45" w:rsidRDefault="00972A45" w:rsidP="00296B66">
            <w:pPr>
              <w:shd w:val="clear" w:color="auto" w:fill="FFFFFF"/>
              <w:rPr>
                <w:rFonts w:ascii="Arial" w:hAnsi="Arial" w:cs="Arial"/>
                <w:sz w:val="18"/>
                <w:szCs w:val="18"/>
              </w:rPr>
            </w:pPr>
            <w:r>
              <w:rPr>
                <w:rFonts w:ascii="Arial" w:hAnsi="Arial" w:cs="Arial"/>
                <w:sz w:val="18"/>
                <w:szCs w:val="18"/>
              </w:rPr>
              <w:t>Market-rattling events loom this week</w:t>
            </w:r>
          </w:p>
        </w:tc>
        <w:tc>
          <w:tcPr>
            <w:tcW w:w="7650" w:type="dxa"/>
            <w:gridSpan w:val="2"/>
          </w:tcPr>
          <w:p w:rsidR="00972A45" w:rsidRDefault="00972A45" w:rsidP="009C69D4">
            <w:pPr>
              <w:shd w:val="clear" w:color="auto" w:fill="FFFFFF"/>
              <w:rPr>
                <w:rFonts w:ascii="Arial" w:hAnsi="Arial" w:cs="Arial"/>
                <w:sz w:val="18"/>
                <w:szCs w:val="18"/>
              </w:rPr>
            </w:pPr>
            <w:r>
              <w:rPr>
                <w:rFonts w:ascii="Arial" w:hAnsi="Arial" w:cs="Arial"/>
                <w:sz w:val="18"/>
                <w:szCs w:val="18"/>
              </w:rPr>
              <w:t xml:space="preserve">“The market is having a little bit of a freak-out”, says Michael Jones, chief investment officer at Riverfront Investment Group. </w:t>
            </w:r>
          </w:p>
          <w:p w:rsidR="00972A45" w:rsidRDefault="00972A45" w:rsidP="009C69D4">
            <w:pPr>
              <w:shd w:val="clear" w:color="auto" w:fill="FFFFFF"/>
              <w:rPr>
                <w:rFonts w:ascii="Arial" w:hAnsi="Arial" w:cs="Arial"/>
                <w:sz w:val="18"/>
                <w:szCs w:val="18"/>
              </w:rPr>
            </w:pPr>
          </w:p>
          <w:p w:rsidR="00972A45" w:rsidRPr="006147A2" w:rsidRDefault="00972A45" w:rsidP="009C69D4">
            <w:pPr>
              <w:shd w:val="clear" w:color="auto" w:fill="FFFFFF"/>
              <w:rPr>
                <w:rFonts w:ascii="Arial" w:hAnsi="Arial" w:cs="Arial"/>
                <w:b/>
                <w:sz w:val="18"/>
                <w:szCs w:val="18"/>
              </w:rPr>
            </w:pPr>
            <w:r w:rsidRPr="006147A2">
              <w:rPr>
                <w:rFonts w:ascii="Arial" w:hAnsi="Arial" w:cs="Arial"/>
                <w:b/>
                <w:sz w:val="18"/>
                <w:szCs w:val="18"/>
              </w:rPr>
              <w:t>D-Day with the Fed.</w:t>
            </w:r>
          </w:p>
          <w:p w:rsidR="00972A45" w:rsidRDefault="00972A45" w:rsidP="009C69D4">
            <w:pPr>
              <w:shd w:val="clear" w:color="auto" w:fill="FFFFFF"/>
              <w:rPr>
                <w:rFonts w:ascii="Arial" w:hAnsi="Arial" w:cs="Arial"/>
                <w:sz w:val="18"/>
                <w:szCs w:val="18"/>
              </w:rPr>
            </w:pPr>
          </w:p>
          <w:p w:rsidR="00972A45" w:rsidRDefault="00972A45" w:rsidP="009C69D4">
            <w:pPr>
              <w:shd w:val="clear" w:color="auto" w:fill="FFFFFF"/>
              <w:rPr>
                <w:rFonts w:ascii="Arial" w:hAnsi="Arial" w:cs="Arial"/>
                <w:sz w:val="18"/>
                <w:szCs w:val="18"/>
              </w:rPr>
            </w:pPr>
            <w:r>
              <w:rPr>
                <w:rFonts w:ascii="Arial" w:hAnsi="Arial" w:cs="Arial"/>
                <w:sz w:val="18"/>
                <w:szCs w:val="18"/>
              </w:rPr>
              <w:t>The widely anticipated boost of short-term rates is looking increasingly like a foregone conclusion this week.  Traders think there’s an 81% change the Fed will hike rates at the Dec. 16 meeting, based on the CME Group’s FedWatch Tool.  Investors know, too, tightening by the Fed chills stocks.  The Standard &amp; Poor’s 500 has seen its average gain shrivel to just 2.4% in the six months following the initial Fed rate increases going back to 1971, says Sam Stovall of S&amp;P Capital IQ.  That compares to the 9.5% average gain in the six months headed in the hike.</w:t>
            </w:r>
          </w:p>
          <w:p w:rsidR="006147A2" w:rsidRDefault="006147A2" w:rsidP="009C69D4">
            <w:pPr>
              <w:shd w:val="clear" w:color="auto" w:fill="FFFFFF"/>
              <w:rPr>
                <w:rFonts w:ascii="Arial" w:hAnsi="Arial" w:cs="Arial"/>
                <w:sz w:val="18"/>
                <w:szCs w:val="18"/>
              </w:rPr>
            </w:pPr>
          </w:p>
          <w:p w:rsidR="006147A2" w:rsidRPr="006147A2" w:rsidRDefault="006147A2" w:rsidP="009C69D4">
            <w:pPr>
              <w:shd w:val="clear" w:color="auto" w:fill="FFFFFF"/>
              <w:rPr>
                <w:rFonts w:ascii="Arial" w:hAnsi="Arial" w:cs="Arial"/>
                <w:b/>
                <w:sz w:val="18"/>
                <w:szCs w:val="18"/>
              </w:rPr>
            </w:pPr>
            <w:r w:rsidRPr="006147A2">
              <w:rPr>
                <w:rFonts w:ascii="Arial" w:hAnsi="Arial" w:cs="Arial"/>
                <w:b/>
                <w:sz w:val="18"/>
                <w:szCs w:val="18"/>
              </w:rPr>
              <w:t>Market Turbulence.</w:t>
            </w:r>
          </w:p>
          <w:p w:rsidR="006147A2" w:rsidRDefault="006147A2" w:rsidP="009C69D4">
            <w:pPr>
              <w:shd w:val="clear" w:color="auto" w:fill="FFFFFF"/>
              <w:rPr>
                <w:rFonts w:ascii="Arial" w:hAnsi="Arial" w:cs="Arial"/>
                <w:sz w:val="18"/>
                <w:szCs w:val="18"/>
              </w:rPr>
            </w:pPr>
          </w:p>
          <w:p w:rsidR="006147A2" w:rsidRDefault="006147A2" w:rsidP="009C69D4">
            <w:pPr>
              <w:shd w:val="clear" w:color="auto" w:fill="FFFFFF"/>
              <w:rPr>
                <w:rFonts w:ascii="Arial" w:hAnsi="Arial" w:cs="Arial"/>
                <w:sz w:val="18"/>
                <w:szCs w:val="18"/>
              </w:rPr>
            </w:pPr>
            <w:r>
              <w:rPr>
                <w:rFonts w:ascii="Arial" w:hAnsi="Arial" w:cs="Arial"/>
                <w:sz w:val="18"/>
                <w:szCs w:val="18"/>
              </w:rPr>
              <w:t>Investors are suffering through a brutal sell-off even before the Fed has made a move.  The Dow Jones industrial average and S&amp;P 500 were down 3.3% and 3.8% last week, the worst performances since August.  Even those losses look tame next to the 11.7% drop in crude oil prices.  There’s a glut of capacity for commodities, causing the pressure of prices, Jones says.</w:t>
            </w:r>
          </w:p>
          <w:p w:rsidR="006147A2" w:rsidRDefault="006147A2" w:rsidP="009C69D4">
            <w:pPr>
              <w:shd w:val="clear" w:color="auto" w:fill="FFFFFF"/>
              <w:rPr>
                <w:rFonts w:ascii="Arial" w:hAnsi="Arial" w:cs="Arial"/>
                <w:sz w:val="18"/>
                <w:szCs w:val="18"/>
              </w:rPr>
            </w:pPr>
          </w:p>
          <w:p w:rsidR="006147A2" w:rsidRDefault="006147A2" w:rsidP="009C69D4">
            <w:pPr>
              <w:shd w:val="clear" w:color="auto" w:fill="FFFFFF"/>
              <w:rPr>
                <w:rFonts w:ascii="Arial" w:hAnsi="Arial" w:cs="Arial"/>
                <w:b/>
                <w:sz w:val="18"/>
                <w:szCs w:val="18"/>
              </w:rPr>
            </w:pPr>
            <w:r w:rsidRPr="006147A2">
              <w:rPr>
                <w:rFonts w:ascii="Arial" w:hAnsi="Arial" w:cs="Arial"/>
                <w:b/>
                <w:sz w:val="18"/>
                <w:szCs w:val="18"/>
              </w:rPr>
              <w:t>Junk Bond Disruption.</w:t>
            </w:r>
          </w:p>
          <w:p w:rsidR="006147A2" w:rsidRDefault="006147A2" w:rsidP="009C69D4">
            <w:pPr>
              <w:shd w:val="clear" w:color="auto" w:fill="FFFFFF"/>
              <w:rPr>
                <w:rFonts w:ascii="Arial" w:hAnsi="Arial" w:cs="Arial"/>
                <w:b/>
                <w:sz w:val="18"/>
                <w:szCs w:val="18"/>
              </w:rPr>
            </w:pPr>
          </w:p>
          <w:p w:rsidR="006147A2" w:rsidRPr="006147A2" w:rsidRDefault="006147A2" w:rsidP="009C69D4">
            <w:pPr>
              <w:shd w:val="clear" w:color="auto" w:fill="FFFFFF"/>
              <w:rPr>
                <w:rFonts w:ascii="Arial" w:hAnsi="Arial" w:cs="Arial"/>
                <w:sz w:val="18"/>
                <w:szCs w:val="18"/>
              </w:rPr>
            </w:pPr>
            <w:r>
              <w:rPr>
                <w:rFonts w:ascii="Arial" w:hAnsi="Arial" w:cs="Arial"/>
                <w:sz w:val="18"/>
                <w:szCs w:val="18"/>
              </w:rPr>
              <w:t>The market for high-yield bonds, debt sold by companies with the lowest credit ratings, is looking wobbly, too.  That’s concerning since junk bonds and stocks tend to move in the same direction, says Diane Vazza of Standard &amp; Poor’s.</w:t>
            </w:r>
          </w:p>
        </w:tc>
        <w:tc>
          <w:tcPr>
            <w:tcW w:w="1890" w:type="dxa"/>
          </w:tcPr>
          <w:p w:rsidR="00972A45" w:rsidRDefault="006147A2" w:rsidP="00C57F55">
            <w:pPr>
              <w:shd w:val="clear" w:color="auto" w:fill="FFFFFF"/>
              <w:rPr>
                <w:rFonts w:ascii="Arial" w:hAnsi="Arial" w:cs="Arial"/>
                <w:sz w:val="18"/>
                <w:szCs w:val="18"/>
              </w:rPr>
            </w:pPr>
            <w:r>
              <w:rPr>
                <w:rFonts w:ascii="Arial" w:hAnsi="Arial" w:cs="Arial"/>
                <w:sz w:val="18"/>
                <w:szCs w:val="18"/>
              </w:rPr>
              <w:t>USA TODAY</w:t>
            </w:r>
          </w:p>
        </w:tc>
        <w:tc>
          <w:tcPr>
            <w:tcW w:w="1260" w:type="dxa"/>
          </w:tcPr>
          <w:p w:rsidR="00972A45" w:rsidRDefault="006147A2" w:rsidP="001A7FDD">
            <w:pPr>
              <w:shd w:val="clear" w:color="auto" w:fill="FFFFFF"/>
              <w:rPr>
                <w:rFonts w:ascii="Arial" w:hAnsi="Arial" w:cs="Arial"/>
                <w:sz w:val="18"/>
                <w:szCs w:val="18"/>
              </w:rPr>
            </w:pPr>
            <w:r>
              <w:rPr>
                <w:rFonts w:ascii="Arial" w:hAnsi="Arial" w:cs="Arial"/>
                <w:sz w:val="18"/>
                <w:szCs w:val="18"/>
              </w:rPr>
              <w:t>12/14/2015</w:t>
            </w:r>
          </w:p>
        </w:tc>
        <w:tc>
          <w:tcPr>
            <w:tcW w:w="1615" w:type="dxa"/>
          </w:tcPr>
          <w:p w:rsidR="00972A45" w:rsidRDefault="006147A2" w:rsidP="0047098A">
            <w:pPr>
              <w:shd w:val="clear" w:color="auto" w:fill="FFFFFF"/>
              <w:rPr>
                <w:rFonts w:ascii="Arial" w:hAnsi="Arial" w:cs="Arial"/>
                <w:sz w:val="18"/>
                <w:szCs w:val="18"/>
              </w:rPr>
            </w:pPr>
            <w:r>
              <w:rPr>
                <w:rFonts w:ascii="Arial" w:hAnsi="Arial" w:cs="Arial"/>
                <w:sz w:val="18"/>
                <w:szCs w:val="18"/>
              </w:rPr>
              <w:t>Matt Krantz</w:t>
            </w:r>
          </w:p>
        </w:tc>
      </w:tr>
      <w:tr w:rsidR="00972A45" w:rsidRPr="00C57F55" w:rsidTr="00916C35">
        <w:tc>
          <w:tcPr>
            <w:tcW w:w="1975" w:type="dxa"/>
          </w:tcPr>
          <w:p w:rsidR="00972A45" w:rsidRDefault="00972A45" w:rsidP="00296B66">
            <w:pPr>
              <w:shd w:val="clear" w:color="auto" w:fill="FFFFFF"/>
              <w:rPr>
                <w:rFonts w:ascii="Arial" w:hAnsi="Arial" w:cs="Arial"/>
                <w:sz w:val="18"/>
                <w:szCs w:val="18"/>
              </w:rPr>
            </w:pPr>
          </w:p>
        </w:tc>
        <w:tc>
          <w:tcPr>
            <w:tcW w:w="7650" w:type="dxa"/>
            <w:gridSpan w:val="2"/>
          </w:tcPr>
          <w:p w:rsidR="00972A45" w:rsidRDefault="00972A45" w:rsidP="009C69D4">
            <w:pPr>
              <w:shd w:val="clear" w:color="auto" w:fill="FFFFFF"/>
              <w:rPr>
                <w:rFonts w:ascii="Arial" w:hAnsi="Arial" w:cs="Arial"/>
                <w:sz w:val="18"/>
                <w:szCs w:val="18"/>
              </w:rPr>
            </w:pPr>
          </w:p>
        </w:tc>
        <w:tc>
          <w:tcPr>
            <w:tcW w:w="1890" w:type="dxa"/>
          </w:tcPr>
          <w:p w:rsidR="00972A45" w:rsidRDefault="00972A45" w:rsidP="00C57F55">
            <w:pPr>
              <w:shd w:val="clear" w:color="auto" w:fill="FFFFFF"/>
              <w:rPr>
                <w:rFonts w:ascii="Arial" w:hAnsi="Arial" w:cs="Arial"/>
                <w:sz w:val="18"/>
                <w:szCs w:val="18"/>
              </w:rPr>
            </w:pPr>
          </w:p>
        </w:tc>
        <w:tc>
          <w:tcPr>
            <w:tcW w:w="1260" w:type="dxa"/>
          </w:tcPr>
          <w:p w:rsidR="00972A45" w:rsidRDefault="00972A45" w:rsidP="001A7FDD">
            <w:pPr>
              <w:shd w:val="clear" w:color="auto" w:fill="FFFFFF"/>
              <w:rPr>
                <w:rFonts w:ascii="Arial" w:hAnsi="Arial" w:cs="Arial"/>
                <w:sz w:val="18"/>
                <w:szCs w:val="18"/>
              </w:rPr>
            </w:pPr>
          </w:p>
        </w:tc>
        <w:tc>
          <w:tcPr>
            <w:tcW w:w="1615" w:type="dxa"/>
          </w:tcPr>
          <w:p w:rsidR="00972A45" w:rsidRDefault="00972A45" w:rsidP="0047098A">
            <w:pPr>
              <w:shd w:val="clear" w:color="auto" w:fill="FFFFFF"/>
              <w:rPr>
                <w:rFonts w:ascii="Arial" w:hAnsi="Arial" w:cs="Arial"/>
                <w:sz w:val="18"/>
                <w:szCs w:val="18"/>
              </w:rPr>
            </w:pPr>
          </w:p>
        </w:tc>
      </w:tr>
      <w:tr w:rsidR="00972A45" w:rsidRPr="00C57F55" w:rsidTr="00916C35">
        <w:tc>
          <w:tcPr>
            <w:tcW w:w="1975" w:type="dxa"/>
          </w:tcPr>
          <w:p w:rsidR="00972A45" w:rsidRDefault="006147A2" w:rsidP="00296B66">
            <w:pPr>
              <w:shd w:val="clear" w:color="auto" w:fill="FFFFFF"/>
              <w:rPr>
                <w:rFonts w:ascii="Arial" w:hAnsi="Arial" w:cs="Arial"/>
                <w:sz w:val="18"/>
                <w:szCs w:val="18"/>
              </w:rPr>
            </w:pPr>
            <w:r>
              <w:rPr>
                <w:rFonts w:ascii="Arial" w:hAnsi="Arial" w:cs="Arial"/>
                <w:sz w:val="18"/>
                <w:szCs w:val="18"/>
              </w:rPr>
              <w:lastRenderedPageBreak/>
              <w:t>Tectonic Changes Rattle Bonds, Oil</w:t>
            </w:r>
          </w:p>
        </w:tc>
        <w:tc>
          <w:tcPr>
            <w:tcW w:w="7650" w:type="dxa"/>
            <w:gridSpan w:val="2"/>
          </w:tcPr>
          <w:p w:rsidR="00972A45" w:rsidRDefault="006147A2" w:rsidP="009C69D4">
            <w:pPr>
              <w:shd w:val="clear" w:color="auto" w:fill="FFFFFF"/>
              <w:rPr>
                <w:rFonts w:ascii="Arial" w:hAnsi="Arial" w:cs="Arial"/>
                <w:sz w:val="18"/>
                <w:szCs w:val="18"/>
              </w:rPr>
            </w:pPr>
            <w:r>
              <w:rPr>
                <w:rFonts w:ascii="Arial" w:hAnsi="Arial" w:cs="Arial"/>
                <w:sz w:val="18"/>
                <w:szCs w:val="18"/>
              </w:rPr>
              <w:t>Expectations that the Fed will go ahead and raise rates at its meeting Tuesday and Wednesday weren’t shaken by a rough week that ended with a 1.8% decline for the Dow industrials on Friday.</w:t>
            </w:r>
          </w:p>
          <w:p w:rsidR="006147A2" w:rsidRDefault="006147A2" w:rsidP="009C69D4">
            <w:pPr>
              <w:shd w:val="clear" w:color="auto" w:fill="FFFFFF"/>
              <w:rPr>
                <w:rFonts w:ascii="Arial" w:hAnsi="Arial" w:cs="Arial"/>
                <w:sz w:val="18"/>
                <w:szCs w:val="18"/>
              </w:rPr>
            </w:pPr>
          </w:p>
          <w:p w:rsidR="006147A2" w:rsidRDefault="006147A2" w:rsidP="009C69D4">
            <w:pPr>
              <w:shd w:val="clear" w:color="auto" w:fill="FFFFFF"/>
              <w:rPr>
                <w:rFonts w:ascii="Arial" w:hAnsi="Arial" w:cs="Arial"/>
                <w:sz w:val="18"/>
                <w:szCs w:val="18"/>
              </w:rPr>
            </w:pPr>
            <w:r>
              <w:rPr>
                <w:rFonts w:ascii="Arial" w:hAnsi="Arial" w:cs="Arial"/>
                <w:sz w:val="18"/>
                <w:szCs w:val="18"/>
              </w:rPr>
              <w:t>Still, the send of stress in markets was unmistakable after oil prices fell 11% for the week in the U.S., the deepest drip since March, and the largest U.S. junk-bond exchange-traded funds posted sharp declines amid record trading volume.</w:t>
            </w:r>
          </w:p>
        </w:tc>
        <w:tc>
          <w:tcPr>
            <w:tcW w:w="1890" w:type="dxa"/>
          </w:tcPr>
          <w:p w:rsidR="00972A45" w:rsidRDefault="006147A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72A45" w:rsidRDefault="00671823" w:rsidP="001A7FDD">
            <w:pPr>
              <w:shd w:val="clear" w:color="auto" w:fill="FFFFFF"/>
              <w:rPr>
                <w:rFonts w:ascii="Arial" w:hAnsi="Arial" w:cs="Arial"/>
                <w:sz w:val="18"/>
                <w:szCs w:val="18"/>
              </w:rPr>
            </w:pPr>
            <w:r>
              <w:rPr>
                <w:rFonts w:ascii="Arial" w:hAnsi="Arial" w:cs="Arial"/>
                <w:sz w:val="18"/>
                <w:szCs w:val="18"/>
              </w:rPr>
              <w:t>12/14/15</w:t>
            </w:r>
          </w:p>
        </w:tc>
        <w:tc>
          <w:tcPr>
            <w:tcW w:w="1615" w:type="dxa"/>
          </w:tcPr>
          <w:p w:rsidR="00972A45" w:rsidRDefault="00671823" w:rsidP="0047098A">
            <w:pPr>
              <w:shd w:val="clear" w:color="auto" w:fill="FFFFFF"/>
              <w:rPr>
                <w:rFonts w:ascii="Arial" w:hAnsi="Arial" w:cs="Arial"/>
                <w:sz w:val="18"/>
                <w:szCs w:val="18"/>
              </w:rPr>
            </w:pPr>
            <w:r>
              <w:rPr>
                <w:rFonts w:ascii="Arial" w:hAnsi="Arial" w:cs="Arial"/>
                <w:sz w:val="18"/>
                <w:szCs w:val="18"/>
              </w:rPr>
              <w:t>Dan Strumpf, Saumya Vaishampayan &amp; Min Zeng</w:t>
            </w:r>
          </w:p>
        </w:tc>
      </w:tr>
      <w:tr w:rsidR="00972A45" w:rsidRPr="00C57F55" w:rsidTr="00916C35">
        <w:tc>
          <w:tcPr>
            <w:tcW w:w="1975" w:type="dxa"/>
          </w:tcPr>
          <w:p w:rsidR="00972A45" w:rsidRDefault="00972A45" w:rsidP="00296B66">
            <w:pPr>
              <w:shd w:val="clear" w:color="auto" w:fill="FFFFFF"/>
              <w:rPr>
                <w:rFonts w:ascii="Arial" w:hAnsi="Arial" w:cs="Arial"/>
                <w:sz w:val="18"/>
                <w:szCs w:val="18"/>
              </w:rPr>
            </w:pPr>
          </w:p>
        </w:tc>
        <w:tc>
          <w:tcPr>
            <w:tcW w:w="7650" w:type="dxa"/>
            <w:gridSpan w:val="2"/>
          </w:tcPr>
          <w:p w:rsidR="00972A45" w:rsidRDefault="00972A45" w:rsidP="009C69D4">
            <w:pPr>
              <w:shd w:val="clear" w:color="auto" w:fill="FFFFFF"/>
              <w:rPr>
                <w:rFonts w:ascii="Arial" w:hAnsi="Arial" w:cs="Arial"/>
                <w:sz w:val="18"/>
                <w:szCs w:val="18"/>
              </w:rPr>
            </w:pPr>
          </w:p>
        </w:tc>
        <w:tc>
          <w:tcPr>
            <w:tcW w:w="1890" w:type="dxa"/>
          </w:tcPr>
          <w:p w:rsidR="00972A45" w:rsidRDefault="00972A45" w:rsidP="00C57F55">
            <w:pPr>
              <w:shd w:val="clear" w:color="auto" w:fill="FFFFFF"/>
              <w:rPr>
                <w:rFonts w:ascii="Arial" w:hAnsi="Arial" w:cs="Arial"/>
                <w:sz w:val="18"/>
                <w:szCs w:val="18"/>
              </w:rPr>
            </w:pPr>
          </w:p>
        </w:tc>
        <w:tc>
          <w:tcPr>
            <w:tcW w:w="1260" w:type="dxa"/>
          </w:tcPr>
          <w:p w:rsidR="00972A45" w:rsidRDefault="00972A45" w:rsidP="001A7FDD">
            <w:pPr>
              <w:shd w:val="clear" w:color="auto" w:fill="FFFFFF"/>
              <w:rPr>
                <w:rFonts w:ascii="Arial" w:hAnsi="Arial" w:cs="Arial"/>
                <w:sz w:val="18"/>
                <w:szCs w:val="18"/>
              </w:rPr>
            </w:pPr>
          </w:p>
        </w:tc>
        <w:tc>
          <w:tcPr>
            <w:tcW w:w="1615" w:type="dxa"/>
          </w:tcPr>
          <w:p w:rsidR="00972A45" w:rsidRDefault="00972A45" w:rsidP="0047098A">
            <w:pPr>
              <w:shd w:val="clear" w:color="auto" w:fill="FFFFFF"/>
              <w:rPr>
                <w:rFonts w:ascii="Arial" w:hAnsi="Arial" w:cs="Arial"/>
                <w:sz w:val="18"/>
                <w:szCs w:val="18"/>
              </w:rPr>
            </w:pPr>
          </w:p>
        </w:tc>
      </w:tr>
      <w:tr w:rsidR="00972A45" w:rsidRPr="00C57F55" w:rsidTr="00916C35">
        <w:tc>
          <w:tcPr>
            <w:tcW w:w="1975" w:type="dxa"/>
          </w:tcPr>
          <w:p w:rsidR="00972A45" w:rsidRDefault="00A8017F" w:rsidP="00296B66">
            <w:pPr>
              <w:shd w:val="clear" w:color="auto" w:fill="FFFFFF"/>
              <w:rPr>
                <w:rFonts w:ascii="Arial" w:hAnsi="Arial" w:cs="Arial"/>
                <w:sz w:val="18"/>
                <w:szCs w:val="18"/>
              </w:rPr>
            </w:pPr>
            <w:r>
              <w:rPr>
                <w:rFonts w:ascii="Arial" w:hAnsi="Arial" w:cs="Arial"/>
                <w:sz w:val="18"/>
                <w:szCs w:val="18"/>
              </w:rPr>
              <w:t>The Liquidity Trap Spooking Bond Funds</w:t>
            </w:r>
          </w:p>
        </w:tc>
        <w:tc>
          <w:tcPr>
            <w:tcW w:w="7650" w:type="dxa"/>
            <w:gridSpan w:val="2"/>
          </w:tcPr>
          <w:p w:rsidR="00972A45" w:rsidRDefault="00A8017F" w:rsidP="009C69D4">
            <w:pPr>
              <w:shd w:val="clear" w:color="auto" w:fill="FFFFFF"/>
              <w:rPr>
                <w:rFonts w:ascii="Arial" w:hAnsi="Arial" w:cs="Arial"/>
                <w:sz w:val="18"/>
                <w:szCs w:val="18"/>
              </w:rPr>
            </w:pPr>
            <w:r>
              <w:rPr>
                <w:rFonts w:ascii="Arial" w:hAnsi="Arial" w:cs="Arial"/>
                <w:sz w:val="18"/>
                <w:szCs w:val="18"/>
              </w:rPr>
              <w:t>But unleveraged investors, including mutual funds, can also give rise to runs.  That is because there is a liquidity mismatch in mutual funds that hold relatively illiquid assets funded by investors entitled to daily redemption.</w:t>
            </w:r>
          </w:p>
          <w:p w:rsidR="00A8017F" w:rsidRDefault="00A8017F" w:rsidP="009C69D4">
            <w:pPr>
              <w:shd w:val="clear" w:color="auto" w:fill="FFFFFF"/>
              <w:rPr>
                <w:rFonts w:ascii="Arial" w:hAnsi="Arial" w:cs="Arial"/>
                <w:sz w:val="18"/>
                <w:szCs w:val="18"/>
              </w:rPr>
            </w:pPr>
          </w:p>
          <w:p w:rsidR="00A8017F" w:rsidRDefault="00A8017F" w:rsidP="009C69D4">
            <w:pPr>
              <w:shd w:val="clear" w:color="auto" w:fill="FFFFFF"/>
              <w:rPr>
                <w:rFonts w:ascii="Arial" w:hAnsi="Arial" w:cs="Arial"/>
                <w:sz w:val="18"/>
                <w:szCs w:val="18"/>
              </w:rPr>
            </w:pPr>
            <w:r>
              <w:rPr>
                <w:rFonts w:ascii="Arial" w:hAnsi="Arial" w:cs="Arial"/>
                <w:sz w:val="18"/>
                <w:szCs w:val="18"/>
              </w:rPr>
              <w:t>The problem is potentially more acute when it comes to funds that invest in corporate bonds, which don’t trade frequently, as opposed to stocks.</w:t>
            </w:r>
          </w:p>
          <w:p w:rsidR="00A8017F" w:rsidRDefault="00A8017F" w:rsidP="009C69D4">
            <w:pPr>
              <w:shd w:val="clear" w:color="auto" w:fill="FFFFFF"/>
              <w:rPr>
                <w:rFonts w:ascii="Arial" w:hAnsi="Arial" w:cs="Arial"/>
                <w:sz w:val="18"/>
                <w:szCs w:val="18"/>
              </w:rPr>
            </w:pPr>
          </w:p>
          <w:p w:rsidR="00A8017F" w:rsidRDefault="00A8017F" w:rsidP="009C69D4">
            <w:pPr>
              <w:shd w:val="clear" w:color="auto" w:fill="FFFFFF"/>
              <w:rPr>
                <w:rFonts w:ascii="Arial" w:hAnsi="Arial" w:cs="Arial"/>
                <w:sz w:val="18"/>
                <w:szCs w:val="18"/>
              </w:rPr>
            </w:pPr>
            <w:r>
              <w:rPr>
                <w:rFonts w:ascii="Arial" w:hAnsi="Arial" w:cs="Arial"/>
                <w:sz w:val="18"/>
                <w:szCs w:val="18"/>
              </w:rPr>
              <w:t>Mr. Stein noted fund managers were likely to sell more-liquid holdings to meet the earliest redemptions.  This leaves remaining investors even more exposed to illiquid bonds.</w:t>
            </w:r>
          </w:p>
          <w:p w:rsidR="00A8017F" w:rsidRDefault="00A8017F" w:rsidP="009C69D4">
            <w:pPr>
              <w:shd w:val="clear" w:color="auto" w:fill="FFFFFF"/>
              <w:rPr>
                <w:rFonts w:ascii="Arial" w:hAnsi="Arial" w:cs="Arial"/>
                <w:sz w:val="18"/>
                <w:szCs w:val="18"/>
              </w:rPr>
            </w:pPr>
          </w:p>
          <w:p w:rsidR="00A8017F" w:rsidRDefault="00A8017F" w:rsidP="009C69D4">
            <w:pPr>
              <w:shd w:val="clear" w:color="auto" w:fill="FFFFFF"/>
              <w:rPr>
                <w:rFonts w:ascii="Arial" w:hAnsi="Arial" w:cs="Arial"/>
                <w:sz w:val="18"/>
                <w:szCs w:val="18"/>
              </w:rPr>
            </w:pPr>
            <w:r>
              <w:rPr>
                <w:rFonts w:ascii="Arial" w:hAnsi="Arial" w:cs="Arial"/>
                <w:sz w:val="18"/>
                <w:szCs w:val="18"/>
              </w:rPr>
              <w:t>…growth heightens the potential for a forced sale in the underlying markets if some event were to trigger large volumes of redemptions.”</w:t>
            </w:r>
          </w:p>
        </w:tc>
        <w:tc>
          <w:tcPr>
            <w:tcW w:w="1890" w:type="dxa"/>
          </w:tcPr>
          <w:p w:rsidR="00972A45" w:rsidRDefault="00A8017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72A45" w:rsidRDefault="00A8017F" w:rsidP="001A7FDD">
            <w:pPr>
              <w:shd w:val="clear" w:color="auto" w:fill="FFFFFF"/>
              <w:rPr>
                <w:rFonts w:ascii="Arial" w:hAnsi="Arial" w:cs="Arial"/>
                <w:sz w:val="18"/>
                <w:szCs w:val="18"/>
              </w:rPr>
            </w:pPr>
            <w:r>
              <w:rPr>
                <w:rFonts w:ascii="Arial" w:hAnsi="Arial" w:cs="Arial"/>
                <w:sz w:val="18"/>
                <w:szCs w:val="18"/>
              </w:rPr>
              <w:t>12/14/15</w:t>
            </w:r>
          </w:p>
        </w:tc>
        <w:tc>
          <w:tcPr>
            <w:tcW w:w="1615" w:type="dxa"/>
          </w:tcPr>
          <w:p w:rsidR="00972A45" w:rsidRDefault="00A8017F" w:rsidP="0047098A">
            <w:pPr>
              <w:shd w:val="clear" w:color="auto" w:fill="FFFFFF"/>
              <w:rPr>
                <w:rFonts w:ascii="Arial" w:hAnsi="Arial" w:cs="Arial"/>
                <w:sz w:val="18"/>
                <w:szCs w:val="18"/>
              </w:rPr>
            </w:pPr>
            <w:r>
              <w:rPr>
                <w:rFonts w:ascii="Arial" w:hAnsi="Arial" w:cs="Arial"/>
                <w:sz w:val="18"/>
                <w:szCs w:val="18"/>
              </w:rPr>
              <w:t>John Carney</w:t>
            </w:r>
          </w:p>
        </w:tc>
      </w:tr>
      <w:tr w:rsidR="00972A45" w:rsidRPr="00C57F55" w:rsidTr="00916C35">
        <w:tc>
          <w:tcPr>
            <w:tcW w:w="1975" w:type="dxa"/>
          </w:tcPr>
          <w:p w:rsidR="00972A45" w:rsidRDefault="00972A45" w:rsidP="00296B66">
            <w:pPr>
              <w:shd w:val="clear" w:color="auto" w:fill="FFFFFF"/>
              <w:rPr>
                <w:rFonts w:ascii="Arial" w:hAnsi="Arial" w:cs="Arial"/>
                <w:sz w:val="18"/>
                <w:szCs w:val="18"/>
              </w:rPr>
            </w:pPr>
          </w:p>
        </w:tc>
        <w:tc>
          <w:tcPr>
            <w:tcW w:w="7650" w:type="dxa"/>
            <w:gridSpan w:val="2"/>
          </w:tcPr>
          <w:p w:rsidR="00972A45" w:rsidRDefault="00972A45" w:rsidP="009C69D4">
            <w:pPr>
              <w:shd w:val="clear" w:color="auto" w:fill="FFFFFF"/>
              <w:rPr>
                <w:rFonts w:ascii="Arial" w:hAnsi="Arial" w:cs="Arial"/>
                <w:sz w:val="18"/>
                <w:szCs w:val="18"/>
              </w:rPr>
            </w:pPr>
          </w:p>
        </w:tc>
        <w:tc>
          <w:tcPr>
            <w:tcW w:w="1890" w:type="dxa"/>
          </w:tcPr>
          <w:p w:rsidR="00972A45" w:rsidRDefault="00972A45" w:rsidP="00C57F55">
            <w:pPr>
              <w:shd w:val="clear" w:color="auto" w:fill="FFFFFF"/>
              <w:rPr>
                <w:rFonts w:ascii="Arial" w:hAnsi="Arial" w:cs="Arial"/>
                <w:sz w:val="18"/>
                <w:szCs w:val="18"/>
              </w:rPr>
            </w:pPr>
          </w:p>
        </w:tc>
        <w:tc>
          <w:tcPr>
            <w:tcW w:w="1260" w:type="dxa"/>
          </w:tcPr>
          <w:p w:rsidR="00972A45" w:rsidRDefault="00972A45" w:rsidP="001A7FDD">
            <w:pPr>
              <w:shd w:val="clear" w:color="auto" w:fill="FFFFFF"/>
              <w:rPr>
                <w:rFonts w:ascii="Arial" w:hAnsi="Arial" w:cs="Arial"/>
                <w:sz w:val="18"/>
                <w:szCs w:val="18"/>
              </w:rPr>
            </w:pPr>
          </w:p>
        </w:tc>
        <w:tc>
          <w:tcPr>
            <w:tcW w:w="1615" w:type="dxa"/>
          </w:tcPr>
          <w:p w:rsidR="00972A45" w:rsidRDefault="00972A45" w:rsidP="0047098A">
            <w:pPr>
              <w:shd w:val="clear" w:color="auto" w:fill="FFFFFF"/>
              <w:rPr>
                <w:rFonts w:ascii="Arial" w:hAnsi="Arial" w:cs="Arial"/>
                <w:sz w:val="18"/>
                <w:szCs w:val="18"/>
              </w:rPr>
            </w:pPr>
          </w:p>
        </w:tc>
      </w:tr>
      <w:tr w:rsidR="00972A45" w:rsidRPr="00C57F55" w:rsidTr="00916C35">
        <w:tc>
          <w:tcPr>
            <w:tcW w:w="1975" w:type="dxa"/>
          </w:tcPr>
          <w:p w:rsidR="00972A45" w:rsidRDefault="00A8017F" w:rsidP="00296B66">
            <w:pPr>
              <w:shd w:val="clear" w:color="auto" w:fill="FFFFFF"/>
              <w:rPr>
                <w:rFonts w:ascii="Arial" w:hAnsi="Arial" w:cs="Arial"/>
                <w:sz w:val="18"/>
                <w:szCs w:val="18"/>
              </w:rPr>
            </w:pPr>
            <w:r>
              <w:rPr>
                <w:rFonts w:ascii="Arial" w:hAnsi="Arial" w:cs="Arial"/>
                <w:sz w:val="18"/>
                <w:szCs w:val="18"/>
              </w:rPr>
              <w:t>Junk bond sell-off takes ominous turn</w:t>
            </w:r>
          </w:p>
        </w:tc>
        <w:tc>
          <w:tcPr>
            <w:tcW w:w="7650" w:type="dxa"/>
            <w:gridSpan w:val="2"/>
          </w:tcPr>
          <w:p w:rsidR="00972A45" w:rsidRDefault="00A8017F" w:rsidP="009C69D4">
            <w:pPr>
              <w:shd w:val="clear" w:color="auto" w:fill="FFFFFF"/>
              <w:rPr>
                <w:rFonts w:ascii="Arial" w:hAnsi="Arial" w:cs="Arial"/>
                <w:sz w:val="18"/>
                <w:szCs w:val="18"/>
              </w:rPr>
            </w:pPr>
            <w:r>
              <w:rPr>
                <w:rFonts w:ascii="Arial" w:hAnsi="Arial" w:cs="Arial"/>
                <w:sz w:val="18"/>
                <w:szCs w:val="18"/>
              </w:rPr>
              <w:t>Junk bonds are starting to stink up the place as the sell-off gets worse.</w:t>
            </w:r>
          </w:p>
          <w:p w:rsidR="00A8017F" w:rsidRDefault="00A8017F" w:rsidP="009C69D4">
            <w:pPr>
              <w:shd w:val="clear" w:color="auto" w:fill="FFFFFF"/>
              <w:rPr>
                <w:rFonts w:ascii="Arial" w:hAnsi="Arial" w:cs="Arial"/>
                <w:sz w:val="18"/>
                <w:szCs w:val="18"/>
              </w:rPr>
            </w:pPr>
          </w:p>
          <w:p w:rsidR="00A8017F" w:rsidRDefault="00A8017F" w:rsidP="009C69D4">
            <w:pPr>
              <w:shd w:val="clear" w:color="auto" w:fill="FFFFFF"/>
              <w:rPr>
                <w:rFonts w:ascii="Arial" w:hAnsi="Arial" w:cs="Arial"/>
                <w:sz w:val="18"/>
                <w:szCs w:val="18"/>
              </w:rPr>
            </w:pPr>
            <w:r>
              <w:rPr>
                <w:rFonts w:ascii="Arial" w:hAnsi="Arial" w:cs="Arial"/>
                <w:sz w:val="18"/>
                <w:szCs w:val="18"/>
              </w:rPr>
              <w:t>Those losses bring the junk bond market measure down 4.1% over the past week and off a vicious 14.4% from the 52-week high notched on Feb. 26.</w:t>
            </w:r>
          </w:p>
          <w:p w:rsidR="00A8017F" w:rsidRDefault="00A8017F" w:rsidP="009C69D4">
            <w:pPr>
              <w:shd w:val="clear" w:color="auto" w:fill="FFFFFF"/>
              <w:rPr>
                <w:rFonts w:ascii="Arial" w:hAnsi="Arial" w:cs="Arial"/>
                <w:sz w:val="18"/>
                <w:szCs w:val="18"/>
              </w:rPr>
            </w:pPr>
          </w:p>
          <w:p w:rsidR="00A8017F" w:rsidRDefault="00A8017F" w:rsidP="009C69D4">
            <w:pPr>
              <w:shd w:val="clear" w:color="auto" w:fill="FFFFFF"/>
              <w:rPr>
                <w:rFonts w:ascii="Arial" w:hAnsi="Arial" w:cs="Arial"/>
                <w:sz w:val="18"/>
                <w:szCs w:val="18"/>
              </w:rPr>
            </w:pPr>
            <w:r>
              <w:rPr>
                <w:rFonts w:ascii="Arial" w:hAnsi="Arial" w:cs="Arial"/>
                <w:sz w:val="18"/>
                <w:szCs w:val="18"/>
              </w:rPr>
              <w:t>The rapid and worsening sell-off is a growing concern for stock investors because junk bonds and stocks tend to generally move in the same direction.  Mounting concerns about rising defaults by junk-rated companies – those with the lowest credit ratings – are stoking fears things could get worse before they get better.</w:t>
            </w:r>
          </w:p>
          <w:p w:rsidR="00A8017F" w:rsidRDefault="00A8017F" w:rsidP="009C69D4">
            <w:pPr>
              <w:shd w:val="clear" w:color="auto" w:fill="FFFFFF"/>
              <w:rPr>
                <w:rFonts w:ascii="Arial" w:hAnsi="Arial" w:cs="Arial"/>
                <w:sz w:val="18"/>
                <w:szCs w:val="18"/>
              </w:rPr>
            </w:pPr>
          </w:p>
          <w:p w:rsidR="00A8017F" w:rsidRDefault="00A8017F" w:rsidP="009C69D4">
            <w:pPr>
              <w:shd w:val="clear" w:color="auto" w:fill="FFFFFF"/>
              <w:rPr>
                <w:rFonts w:ascii="Arial" w:hAnsi="Arial" w:cs="Arial"/>
                <w:sz w:val="18"/>
                <w:szCs w:val="18"/>
              </w:rPr>
            </w:pPr>
            <w:r>
              <w:rPr>
                <w:rFonts w:ascii="Arial" w:hAnsi="Arial" w:cs="Arial"/>
                <w:sz w:val="18"/>
                <w:szCs w:val="18"/>
              </w:rPr>
              <w:t>A number of factors are putting the junk-bond market in a world of hurt, including:</w:t>
            </w:r>
          </w:p>
          <w:p w:rsidR="00A8017F" w:rsidRDefault="00A8017F" w:rsidP="009C69D4">
            <w:pPr>
              <w:shd w:val="clear" w:color="auto" w:fill="FFFFFF"/>
              <w:rPr>
                <w:rFonts w:ascii="Arial" w:hAnsi="Arial" w:cs="Arial"/>
                <w:sz w:val="18"/>
                <w:szCs w:val="18"/>
              </w:rPr>
            </w:pPr>
          </w:p>
          <w:p w:rsidR="00AB1CA5" w:rsidRDefault="00AB1CA5" w:rsidP="009C69D4">
            <w:pPr>
              <w:shd w:val="clear" w:color="auto" w:fill="FFFFFF"/>
              <w:rPr>
                <w:rFonts w:ascii="Arial" w:hAnsi="Arial" w:cs="Arial"/>
                <w:sz w:val="18"/>
                <w:szCs w:val="18"/>
              </w:rPr>
            </w:pPr>
            <w:r>
              <w:rPr>
                <w:rFonts w:ascii="Arial" w:hAnsi="Arial" w:cs="Arial"/>
                <w:b/>
                <w:sz w:val="18"/>
                <w:szCs w:val="18"/>
              </w:rPr>
              <w:t xml:space="preserve">Rising default rates.  </w:t>
            </w:r>
            <w:r>
              <w:rPr>
                <w:rFonts w:ascii="Arial" w:hAnsi="Arial" w:cs="Arial"/>
                <w:sz w:val="18"/>
                <w:szCs w:val="18"/>
              </w:rPr>
              <w:t>The default rate on corporate bonds with the lowest credit ratings could rise to 3.3% by September 2016, up dramatically from the 2.5% default rate this past September, says Diane Vazza of Standard &amp; Poor’s.  Just 1.6% of speculative-rated bond defaulted in the 12 months ended in September 2014, she says.</w:t>
            </w:r>
          </w:p>
          <w:p w:rsidR="00AB1CA5" w:rsidRDefault="00AB1CA5" w:rsidP="009C69D4">
            <w:pPr>
              <w:shd w:val="clear" w:color="auto" w:fill="FFFFFF"/>
              <w:rPr>
                <w:rFonts w:ascii="Arial" w:hAnsi="Arial" w:cs="Arial"/>
                <w:sz w:val="18"/>
                <w:szCs w:val="18"/>
              </w:rPr>
            </w:pPr>
          </w:p>
          <w:p w:rsidR="00AB1CA5" w:rsidRDefault="00AB1CA5" w:rsidP="009C69D4">
            <w:pPr>
              <w:shd w:val="clear" w:color="auto" w:fill="FFFFFF"/>
              <w:rPr>
                <w:rFonts w:ascii="Arial" w:hAnsi="Arial" w:cs="Arial"/>
                <w:sz w:val="18"/>
                <w:szCs w:val="18"/>
              </w:rPr>
            </w:pPr>
          </w:p>
          <w:p w:rsidR="00AB1CA5" w:rsidRDefault="00AB1CA5" w:rsidP="009C69D4">
            <w:pPr>
              <w:shd w:val="clear" w:color="auto" w:fill="FFFFFF"/>
              <w:rPr>
                <w:rFonts w:ascii="Arial" w:hAnsi="Arial" w:cs="Arial"/>
                <w:b/>
                <w:sz w:val="18"/>
                <w:szCs w:val="18"/>
              </w:rPr>
            </w:pPr>
            <w:r>
              <w:rPr>
                <w:rFonts w:ascii="Arial" w:hAnsi="Arial" w:cs="Arial"/>
                <w:b/>
                <w:sz w:val="18"/>
                <w:szCs w:val="18"/>
              </w:rPr>
              <w:t>Commodity implosion.</w:t>
            </w:r>
          </w:p>
          <w:p w:rsidR="00AB1CA5" w:rsidRDefault="00AB1CA5" w:rsidP="009C69D4">
            <w:pPr>
              <w:shd w:val="clear" w:color="auto" w:fill="FFFFFF"/>
              <w:rPr>
                <w:rFonts w:ascii="Arial" w:hAnsi="Arial" w:cs="Arial"/>
                <w:b/>
                <w:sz w:val="18"/>
                <w:szCs w:val="18"/>
              </w:rPr>
            </w:pPr>
          </w:p>
          <w:p w:rsidR="00AB1CA5" w:rsidRDefault="00AB1CA5" w:rsidP="009C69D4">
            <w:pPr>
              <w:shd w:val="clear" w:color="auto" w:fill="FFFFFF"/>
              <w:rPr>
                <w:rFonts w:ascii="Arial" w:hAnsi="Arial" w:cs="Arial"/>
                <w:sz w:val="18"/>
                <w:szCs w:val="18"/>
              </w:rPr>
            </w:pPr>
            <w:r>
              <w:rPr>
                <w:rFonts w:ascii="Arial" w:hAnsi="Arial" w:cs="Arial"/>
                <w:sz w:val="18"/>
                <w:szCs w:val="18"/>
              </w:rPr>
              <w:t>Much of the pain in the junk bond market has come from commodity, energy and metals issuers, Vazza says.</w:t>
            </w:r>
          </w:p>
          <w:p w:rsidR="00AB1CA5" w:rsidRDefault="00AB1CA5" w:rsidP="009C69D4">
            <w:pPr>
              <w:shd w:val="clear" w:color="auto" w:fill="FFFFFF"/>
              <w:rPr>
                <w:rFonts w:ascii="Arial" w:hAnsi="Arial" w:cs="Arial"/>
                <w:sz w:val="18"/>
                <w:szCs w:val="18"/>
              </w:rPr>
            </w:pPr>
          </w:p>
          <w:p w:rsidR="00AB1CA5" w:rsidRDefault="00AB1CA5" w:rsidP="009C69D4">
            <w:pPr>
              <w:shd w:val="clear" w:color="auto" w:fill="FFFFFF"/>
              <w:rPr>
                <w:rFonts w:ascii="Arial" w:hAnsi="Arial" w:cs="Arial"/>
                <w:sz w:val="18"/>
                <w:szCs w:val="18"/>
              </w:rPr>
            </w:pPr>
          </w:p>
          <w:p w:rsidR="00AB1CA5" w:rsidRDefault="00AB1CA5" w:rsidP="009C69D4">
            <w:pPr>
              <w:shd w:val="clear" w:color="auto" w:fill="FFFFFF"/>
              <w:rPr>
                <w:rFonts w:ascii="Arial" w:hAnsi="Arial" w:cs="Arial"/>
                <w:b/>
                <w:sz w:val="18"/>
                <w:szCs w:val="18"/>
              </w:rPr>
            </w:pPr>
            <w:r>
              <w:rPr>
                <w:rFonts w:ascii="Arial" w:hAnsi="Arial" w:cs="Arial"/>
                <w:b/>
                <w:sz w:val="18"/>
                <w:szCs w:val="18"/>
              </w:rPr>
              <w:t>Blowout of spreads.</w:t>
            </w:r>
          </w:p>
          <w:p w:rsidR="00AB1CA5" w:rsidRDefault="00AB1CA5" w:rsidP="009C69D4">
            <w:pPr>
              <w:shd w:val="clear" w:color="auto" w:fill="FFFFFF"/>
              <w:rPr>
                <w:rFonts w:ascii="Arial" w:hAnsi="Arial" w:cs="Arial"/>
                <w:b/>
                <w:sz w:val="18"/>
                <w:szCs w:val="18"/>
              </w:rPr>
            </w:pPr>
          </w:p>
          <w:p w:rsidR="00AB1CA5" w:rsidRPr="00AB1CA5" w:rsidRDefault="00AB1CA5" w:rsidP="009C69D4">
            <w:pPr>
              <w:shd w:val="clear" w:color="auto" w:fill="FFFFFF"/>
              <w:rPr>
                <w:rFonts w:ascii="Arial" w:hAnsi="Arial" w:cs="Arial"/>
                <w:sz w:val="18"/>
                <w:szCs w:val="18"/>
              </w:rPr>
            </w:pPr>
            <w:r>
              <w:rPr>
                <w:rFonts w:ascii="Arial" w:hAnsi="Arial" w:cs="Arial"/>
                <w:sz w:val="18"/>
                <w:szCs w:val="18"/>
              </w:rPr>
              <w:t>Investors are getting so nervous about junk bonds, they’re demanding higher returns.  Junk bond yields are now 7.1 percentage points higher than government securities….</w:t>
            </w:r>
          </w:p>
          <w:p w:rsidR="00A8017F" w:rsidRPr="00AB1CA5" w:rsidRDefault="00A8017F" w:rsidP="009C69D4">
            <w:pPr>
              <w:shd w:val="clear" w:color="auto" w:fill="FFFFFF"/>
              <w:rPr>
                <w:rFonts w:ascii="Arial" w:hAnsi="Arial" w:cs="Arial"/>
                <w:sz w:val="18"/>
                <w:szCs w:val="18"/>
              </w:rPr>
            </w:pPr>
          </w:p>
        </w:tc>
        <w:tc>
          <w:tcPr>
            <w:tcW w:w="1890" w:type="dxa"/>
          </w:tcPr>
          <w:p w:rsidR="00972A45" w:rsidRDefault="00AB1CA5" w:rsidP="00C57F55">
            <w:pPr>
              <w:shd w:val="clear" w:color="auto" w:fill="FFFFFF"/>
              <w:rPr>
                <w:rFonts w:ascii="Arial" w:hAnsi="Arial" w:cs="Arial"/>
                <w:sz w:val="18"/>
                <w:szCs w:val="18"/>
              </w:rPr>
            </w:pPr>
            <w:r>
              <w:rPr>
                <w:rFonts w:ascii="Arial" w:hAnsi="Arial" w:cs="Arial"/>
                <w:sz w:val="18"/>
                <w:szCs w:val="18"/>
              </w:rPr>
              <w:t>USA TODAY</w:t>
            </w:r>
          </w:p>
        </w:tc>
        <w:tc>
          <w:tcPr>
            <w:tcW w:w="1260" w:type="dxa"/>
          </w:tcPr>
          <w:p w:rsidR="00972A45" w:rsidRDefault="00AB1CA5" w:rsidP="001A7FDD">
            <w:pPr>
              <w:shd w:val="clear" w:color="auto" w:fill="FFFFFF"/>
              <w:rPr>
                <w:rFonts w:ascii="Arial" w:hAnsi="Arial" w:cs="Arial"/>
                <w:sz w:val="18"/>
                <w:szCs w:val="18"/>
              </w:rPr>
            </w:pPr>
            <w:r>
              <w:rPr>
                <w:rFonts w:ascii="Arial" w:hAnsi="Arial" w:cs="Arial"/>
                <w:sz w:val="18"/>
                <w:szCs w:val="18"/>
              </w:rPr>
              <w:t>12/15/2015</w:t>
            </w:r>
          </w:p>
        </w:tc>
        <w:tc>
          <w:tcPr>
            <w:tcW w:w="1615" w:type="dxa"/>
          </w:tcPr>
          <w:p w:rsidR="00972A45" w:rsidRDefault="00AB1CA5" w:rsidP="00AB1CA5">
            <w:pPr>
              <w:shd w:val="clear" w:color="auto" w:fill="FFFFFF"/>
              <w:rPr>
                <w:rFonts w:ascii="Arial" w:hAnsi="Arial" w:cs="Arial"/>
                <w:sz w:val="18"/>
                <w:szCs w:val="18"/>
              </w:rPr>
            </w:pPr>
            <w:r>
              <w:rPr>
                <w:rFonts w:ascii="Arial" w:hAnsi="Arial" w:cs="Arial"/>
                <w:sz w:val="18"/>
                <w:szCs w:val="18"/>
              </w:rPr>
              <w:t>Matt Krantz</w:t>
            </w:r>
          </w:p>
        </w:tc>
      </w:tr>
      <w:tr w:rsidR="00781D4B" w:rsidRPr="00C57F55" w:rsidTr="00916C35">
        <w:trPr>
          <w:trHeight w:val="233"/>
        </w:trPr>
        <w:tc>
          <w:tcPr>
            <w:tcW w:w="1975" w:type="dxa"/>
          </w:tcPr>
          <w:p w:rsidR="00781D4B" w:rsidRDefault="00781D4B" w:rsidP="00296B66">
            <w:pPr>
              <w:shd w:val="clear" w:color="auto" w:fill="FFFFFF"/>
              <w:rPr>
                <w:rFonts w:ascii="Arial" w:hAnsi="Arial" w:cs="Arial"/>
                <w:sz w:val="18"/>
                <w:szCs w:val="18"/>
              </w:rPr>
            </w:pPr>
          </w:p>
        </w:tc>
        <w:tc>
          <w:tcPr>
            <w:tcW w:w="7650" w:type="dxa"/>
            <w:gridSpan w:val="2"/>
          </w:tcPr>
          <w:p w:rsidR="00781D4B" w:rsidRDefault="00781D4B" w:rsidP="009C69D4">
            <w:pPr>
              <w:shd w:val="clear" w:color="auto" w:fill="FFFFFF"/>
              <w:rPr>
                <w:rFonts w:ascii="Arial" w:hAnsi="Arial" w:cs="Arial"/>
                <w:sz w:val="18"/>
                <w:szCs w:val="18"/>
              </w:rPr>
            </w:pPr>
          </w:p>
        </w:tc>
        <w:tc>
          <w:tcPr>
            <w:tcW w:w="1890" w:type="dxa"/>
          </w:tcPr>
          <w:p w:rsidR="00781D4B" w:rsidRDefault="00781D4B" w:rsidP="00C57F55">
            <w:pPr>
              <w:shd w:val="clear" w:color="auto" w:fill="FFFFFF"/>
              <w:rPr>
                <w:rFonts w:ascii="Arial" w:hAnsi="Arial" w:cs="Arial"/>
                <w:sz w:val="18"/>
                <w:szCs w:val="18"/>
              </w:rPr>
            </w:pPr>
          </w:p>
        </w:tc>
        <w:tc>
          <w:tcPr>
            <w:tcW w:w="1260" w:type="dxa"/>
          </w:tcPr>
          <w:p w:rsidR="00781D4B" w:rsidRDefault="00781D4B" w:rsidP="001A7FDD">
            <w:pPr>
              <w:shd w:val="clear" w:color="auto" w:fill="FFFFFF"/>
              <w:rPr>
                <w:rFonts w:ascii="Arial" w:hAnsi="Arial" w:cs="Arial"/>
                <w:sz w:val="18"/>
                <w:szCs w:val="18"/>
              </w:rPr>
            </w:pPr>
          </w:p>
        </w:tc>
        <w:tc>
          <w:tcPr>
            <w:tcW w:w="1615" w:type="dxa"/>
          </w:tcPr>
          <w:p w:rsidR="00781D4B" w:rsidRDefault="00781D4B" w:rsidP="0047098A">
            <w:pPr>
              <w:shd w:val="clear" w:color="auto" w:fill="FFFFFF"/>
              <w:rPr>
                <w:rFonts w:ascii="Arial" w:hAnsi="Arial" w:cs="Arial"/>
                <w:sz w:val="18"/>
                <w:szCs w:val="18"/>
              </w:rPr>
            </w:pPr>
          </w:p>
        </w:tc>
      </w:tr>
      <w:tr w:rsidR="00781D4B" w:rsidRPr="00C57F55" w:rsidTr="00916C35">
        <w:trPr>
          <w:trHeight w:val="233"/>
        </w:trPr>
        <w:tc>
          <w:tcPr>
            <w:tcW w:w="1975" w:type="dxa"/>
          </w:tcPr>
          <w:p w:rsidR="00781D4B" w:rsidRDefault="00781D4B" w:rsidP="00296B66">
            <w:pPr>
              <w:shd w:val="clear" w:color="auto" w:fill="FFFFFF"/>
              <w:rPr>
                <w:rFonts w:ascii="Arial" w:hAnsi="Arial" w:cs="Arial"/>
                <w:sz w:val="18"/>
                <w:szCs w:val="18"/>
              </w:rPr>
            </w:pPr>
            <w:r>
              <w:rPr>
                <w:rFonts w:ascii="Arial" w:hAnsi="Arial" w:cs="Arial"/>
                <w:sz w:val="18"/>
                <w:szCs w:val="18"/>
              </w:rPr>
              <w:lastRenderedPageBreak/>
              <w:t>Fed Rate Hike Likely To Tap Economy’s Brakes</w:t>
            </w:r>
          </w:p>
          <w:p w:rsidR="00781D4B" w:rsidRPr="00781D4B" w:rsidRDefault="00781D4B" w:rsidP="00296B66">
            <w:pPr>
              <w:shd w:val="clear" w:color="auto" w:fill="FFFFFF"/>
              <w:rPr>
                <w:rFonts w:ascii="Arial" w:hAnsi="Arial" w:cs="Arial"/>
                <w:i/>
                <w:sz w:val="18"/>
                <w:szCs w:val="18"/>
              </w:rPr>
            </w:pPr>
            <w:r>
              <w:rPr>
                <w:rFonts w:ascii="Arial" w:hAnsi="Arial" w:cs="Arial"/>
                <w:i/>
                <w:sz w:val="18"/>
                <w:szCs w:val="18"/>
              </w:rPr>
              <w:t>Nation’s bank and money market funds would be among few winners spawned by higher interest rates</w:t>
            </w:r>
          </w:p>
        </w:tc>
        <w:tc>
          <w:tcPr>
            <w:tcW w:w="7650" w:type="dxa"/>
            <w:gridSpan w:val="2"/>
          </w:tcPr>
          <w:p w:rsidR="00781D4B" w:rsidRDefault="00781D4B" w:rsidP="009C69D4">
            <w:pPr>
              <w:shd w:val="clear" w:color="auto" w:fill="FFFFFF"/>
              <w:rPr>
                <w:rFonts w:ascii="Arial" w:hAnsi="Arial" w:cs="Arial"/>
                <w:sz w:val="18"/>
                <w:szCs w:val="18"/>
              </w:rPr>
            </w:pPr>
            <w:r>
              <w:rPr>
                <w:rFonts w:ascii="Arial" w:hAnsi="Arial" w:cs="Arial"/>
                <w:sz w:val="18"/>
                <w:szCs w:val="18"/>
              </w:rPr>
              <w:t>The Federal Reserve’s expected hike in its benchmark short-term interest rate this week – combined with rate increases the next few years – is likely to ripple across the U.S. economy, nudging up rates on everything from mortgages to bank savings rates and corporate bonds.</w:t>
            </w:r>
          </w:p>
          <w:p w:rsidR="00781D4B" w:rsidRDefault="00781D4B" w:rsidP="009C69D4">
            <w:pPr>
              <w:shd w:val="clear" w:color="auto" w:fill="FFFFFF"/>
              <w:rPr>
                <w:rFonts w:ascii="Arial" w:hAnsi="Arial" w:cs="Arial"/>
                <w:sz w:val="18"/>
                <w:szCs w:val="18"/>
              </w:rPr>
            </w:pPr>
          </w:p>
          <w:p w:rsidR="00781D4B" w:rsidRDefault="00781D4B" w:rsidP="009C69D4">
            <w:pPr>
              <w:shd w:val="clear" w:color="auto" w:fill="FFFFFF"/>
              <w:rPr>
                <w:rFonts w:ascii="Arial" w:hAnsi="Arial" w:cs="Arial"/>
                <w:sz w:val="18"/>
                <w:szCs w:val="18"/>
              </w:rPr>
            </w:pPr>
            <w:r>
              <w:rPr>
                <w:rFonts w:ascii="Arial" w:hAnsi="Arial" w:cs="Arial"/>
                <w:sz w:val="18"/>
                <w:szCs w:val="18"/>
              </w:rPr>
              <w:t>A 1-percentage point increase in the Fed’s rate over the next year could curtail economic growth the following year by 0.15 percentage points and monthly job gains b</w:t>
            </w:r>
            <w:r w:rsidR="00E71977">
              <w:rPr>
                <w:rFonts w:ascii="Arial" w:hAnsi="Arial" w:cs="Arial"/>
                <w:sz w:val="18"/>
                <w:szCs w:val="18"/>
              </w:rPr>
              <w:t>y 30,000, according to Moody’s Analytics.</w:t>
            </w:r>
          </w:p>
        </w:tc>
        <w:tc>
          <w:tcPr>
            <w:tcW w:w="1890" w:type="dxa"/>
          </w:tcPr>
          <w:p w:rsidR="00781D4B" w:rsidRDefault="00781D4B" w:rsidP="00C57F55">
            <w:pPr>
              <w:shd w:val="clear" w:color="auto" w:fill="FFFFFF"/>
              <w:rPr>
                <w:rFonts w:ascii="Arial" w:hAnsi="Arial" w:cs="Arial"/>
                <w:sz w:val="18"/>
                <w:szCs w:val="18"/>
              </w:rPr>
            </w:pPr>
            <w:r>
              <w:rPr>
                <w:rFonts w:ascii="Arial" w:hAnsi="Arial" w:cs="Arial"/>
                <w:sz w:val="18"/>
                <w:szCs w:val="18"/>
              </w:rPr>
              <w:t>USA TODAY</w:t>
            </w:r>
          </w:p>
        </w:tc>
        <w:tc>
          <w:tcPr>
            <w:tcW w:w="1260" w:type="dxa"/>
          </w:tcPr>
          <w:p w:rsidR="00781D4B" w:rsidRDefault="00781D4B" w:rsidP="001A7FDD">
            <w:pPr>
              <w:shd w:val="clear" w:color="auto" w:fill="FFFFFF"/>
              <w:rPr>
                <w:rFonts w:ascii="Arial" w:hAnsi="Arial" w:cs="Arial"/>
                <w:sz w:val="18"/>
                <w:szCs w:val="18"/>
              </w:rPr>
            </w:pPr>
            <w:r>
              <w:rPr>
                <w:rFonts w:ascii="Arial" w:hAnsi="Arial" w:cs="Arial"/>
                <w:sz w:val="18"/>
                <w:szCs w:val="18"/>
              </w:rPr>
              <w:t>12/15/2015</w:t>
            </w:r>
          </w:p>
        </w:tc>
        <w:tc>
          <w:tcPr>
            <w:tcW w:w="1615" w:type="dxa"/>
          </w:tcPr>
          <w:p w:rsidR="00781D4B" w:rsidRDefault="00781D4B" w:rsidP="0047098A">
            <w:pPr>
              <w:shd w:val="clear" w:color="auto" w:fill="FFFFFF"/>
              <w:rPr>
                <w:rFonts w:ascii="Arial" w:hAnsi="Arial" w:cs="Arial"/>
                <w:sz w:val="18"/>
                <w:szCs w:val="18"/>
              </w:rPr>
            </w:pPr>
            <w:r>
              <w:rPr>
                <w:rFonts w:ascii="Arial" w:hAnsi="Arial" w:cs="Arial"/>
                <w:sz w:val="18"/>
                <w:szCs w:val="18"/>
              </w:rPr>
              <w:t>Paul Davidson</w:t>
            </w:r>
          </w:p>
        </w:tc>
      </w:tr>
      <w:tr w:rsidR="00781D4B" w:rsidRPr="00C57F55" w:rsidTr="00916C35">
        <w:trPr>
          <w:trHeight w:val="233"/>
        </w:trPr>
        <w:tc>
          <w:tcPr>
            <w:tcW w:w="1975" w:type="dxa"/>
          </w:tcPr>
          <w:p w:rsidR="00781D4B" w:rsidRDefault="00781D4B" w:rsidP="00296B66">
            <w:pPr>
              <w:shd w:val="clear" w:color="auto" w:fill="FFFFFF"/>
              <w:rPr>
                <w:rFonts w:ascii="Arial" w:hAnsi="Arial" w:cs="Arial"/>
                <w:sz w:val="18"/>
                <w:szCs w:val="18"/>
              </w:rPr>
            </w:pPr>
          </w:p>
        </w:tc>
        <w:tc>
          <w:tcPr>
            <w:tcW w:w="7650" w:type="dxa"/>
            <w:gridSpan w:val="2"/>
          </w:tcPr>
          <w:p w:rsidR="00781D4B" w:rsidRDefault="00781D4B" w:rsidP="009C69D4">
            <w:pPr>
              <w:shd w:val="clear" w:color="auto" w:fill="FFFFFF"/>
              <w:rPr>
                <w:rFonts w:ascii="Arial" w:hAnsi="Arial" w:cs="Arial"/>
                <w:sz w:val="18"/>
                <w:szCs w:val="18"/>
              </w:rPr>
            </w:pPr>
          </w:p>
        </w:tc>
        <w:tc>
          <w:tcPr>
            <w:tcW w:w="1890" w:type="dxa"/>
          </w:tcPr>
          <w:p w:rsidR="00781D4B" w:rsidRDefault="00781D4B" w:rsidP="00C57F55">
            <w:pPr>
              <w:shd w:val="clear" w:color="auto" w:fill="FFFFFF"/>
              <w:rPr>
                <w:rFonts w:ascii="Arial" w:hAnsi="Arial" w:cs="Arial"/>
                <w:sz w:val="18"/>
                <w:szCs w:val="18"/>
              </w:rPr>
            </w:pPr>
          </w:p>
        </w:tc>
        <w:tc>
          <w:tcPr>
            <w:tcW w:w="1260" w:type="dxa"/>
          </w:tcPr>
          <w:p w:rsidR="00781D4B" w:rsidRDefault="00781D4B" w:rsidP="001A7FDD">
            <w:pPr>
              <w:shd w:val="clear" w:color="auto" w:fill="FFFFFF"/>
              <w:rPr>
                <w:rFonts w:ascii="Arial" w:hAnsi="Arial" w:cs="Arial"/>
                <w:sz w:val="18"/>
                <w:szCs w:val="18"/>
              </w:rPr>
            </w:pPr>
          </w:p>
        </w:tc>
        <w:tc>
          <w:tcPr>
            <w:tcW w:w="1615" w:type="dxa"/>
          </w:tcPr>
          <w:p w:rsidR="00781D4B" w:rsidRDefault="00781D4B" w:rsidP="0047098A">
            <w:pPr>
              <w:shd w:val="clear" w:color="auto" w:fill="FFFFFF"/>
              <w:rPr>
                <w:rFonts w:ascii="Arial" w:hAnsi="Arial" w:cs="Arial"/>
                <w:sz w:val="18"/>
                <w:szCs w:val="18"/>
              </w:rPr>
            </w:pPr>
          </w:p>
        </w:tc>
      </w:tr>
      <w:tr w:rsidR="00781D4B" w:rsidRPr="00C57F55" w:rsidTr="00916C35">
        <w:trPr>
          <w:trHeight w:val="233"/>
        </w:trPr>
        <w:tc>
          <w:tcPr>
            <w:tcW w:w="1975" w:type="dxa"/>
          </w:tcPr>
          <w:p w:rsidR="00781D4B" w:rsidRDefault="00B8280D" w:rsidP="00296B66">
            <w:pPr>
              <w:shd w:val="clear" w:color="auto" w:fill="FFFFFF"/>
              <w:rPr>
                <w:rFonts w:ascii="Arial" w:hAnsi="Arial" w:cs="Arial"/>
                <w:sz w:val="18"/>
                <w:szCs w:val="18"/>
              </w:rPr>
            </w:pPr>
            <w:r>
              <w:rPr>
                <w:rFonts w:ascii="Arial" w:hAnsi="Arial" w:cs="Arial"/>
                <w:sz w:val="18"/>
                <w:szCs w:val="18"/>
              </w:rPr>
              <w:t>What’s News</w:t>
            </w:r>
          </w:p>
        </w:tc>
        <w:tc>
          <w:tcPr>
            <w:tcW w:w="7650" w:type="dxa"/>
            <w:gridSpan w:val="2"/>
          </w:tcPr>
          <w:p w:rsidR="00781D4B" w:rsidRDefault="00B8280D" w:rsidP="009C69D4">
            <w:pPr>
              <w:shd w:val="clear" w:color="auto" w:fill="FFFFFF"/>
              <w:rPr>
                <w:rFonts w:ascii="Arial" w:hAnsi="Arial" w:cs="Arial"/>
                <w:sz w:val="18"/>
                <w:szCs w:val="18"/>
              </w:rPr>
            </w:pPr>
            <w:r>
              <w:rPr>
                <w:rFonts w:ascii="Arial" w:hAnsi="Arial" w:cs="Arial"/>
                <w:sz w:val="18"/>
                <w:szCs w:val="18"/>
              </w:rPr>
              <w:t>♦  U.S. stocks rose as the oil rout eased.  The Dow industrials climbed 103.29 points to 17368.50.</w:t>
            </w:r>
          </w:p>
        </w:tc>
        <w:tc>
          <w:tcPr>
            <w:tcW w:w="1890" w:type="dxa"/>
          </w:tcPr>
          <w:p w:rsidR="00781D4B" w:rsidRDefault="00B8280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781D4B" w:rsidRDefault="00B8280D" w:rsidP="001A7FDD">
            <w:pPr>
              <w:shd w:val="clear" w:color="auto" w:fill="FFFFFF"/>
              <w:rPr>
                <w:rFonts w:ascii="Arial" w:hAnsi="Arial" w:cs="Arial"/>
                <w:sz w:val="18"/>
                <w:szCs w:val="18"/>
              </w:rPr>
            </w:pPr>
            <w:r>
              <w:rPr>
                <w:rFonts w:ascii="Arial" w:hAnsi="Arial" w:cs="Arial"/>
                <w:sz w:val="18"/>
                <w:szCs w:val="18"/>
              </w:rPr>
              <w:t>12/15/2015</w:t>
            </w:r>
          </w:p>
        </w:tc>
        <w:tc>
          <w:tcPr>
            <w:tcW w:w="1615" w:type="dxa"/>
          </w:tcPr>
          <w:p w:rsidR="00781D4B" w:rsidRDefault="00781D4B" w:rsidP="0047098A">
            <w:pPr>
              <w:shd w:val="clear" w:color="auto" w:fill="FFFFFF"/>
              <w:rPr>
                <w:rFonts w:ascii="Arial" w:hAnsi="Arial" w:cs="Arial"/>
                <w:sz w:val="18"/>
                <w:szCs w:val="18"/>
              </w:rPr>
            </w:pPr>
          </w:p>
        </w:tc>
      </w:tr>
      <w:tr w:rsidR="00781D4B" w:rsidRPr="00C57F55" w:rsidTr="00916C35">
        <w:trPr>
          <w:trHeight w:val="233"/>
        </w:trPr>
        <w:tc>
          <w:tcPr>
            <w:tcW w:w="1975" w:type="dxa"/>
          </w:tcPr>
          <w:p w:rsidR="00781D4B" w:rsidRDefault="00781D4B" w:rsidP="00296B66">
            <w:pPr>
              <w:shd w:val="clear" w:color="auto" w:fill="FFFFFF"/>
              <w:rPr>
                <w:rFonts w:ascii="Arial" w:hAnsi="Arial" w:cs="Arial"/>
                <w:sz w:val="18"/>
                <w:szCs w:val="18"/>
              </w:rPr>
            </w:pPr>
          </w:p>
        </w:tc>
        <w:tc>
          <w:tcPr>
            <w:tcW w:w="7650" w:type="dxa"/>
            <w:gridSpan w:val="2"/>
          </w:tcPr>
          <w:p w:rsidR="00781D4B" w:rsidRDefault="00781D4B" w:rsidP="009C69D4">
            <w:pPr>
              <w:shd w:val="clear" w:color="auto" w:fill="FFFFFF"/>
              <w:rPr>
                <w:rFonts w:ascii="Arial" w:hAnsi="Arial" w:cs="Arial"/>
                <w:sz w:val="18"/>
                <w:szCs w:val="18"/>
              </w:rPr>
            </w:pPr>
          </w:p>
        </w:tc>
        <w:tc>
          <w:tcPr>
            <w:tcW w:w="1890" w:type="dxa"/>
          </w:tcPr>
          <w:p w:rsidR="00781D4B" w:rsidRDefault="00781D4B" w:rsidP="00C57F55">
            <w:pPr>
              <w:shd w:val="clear" w:color="auto" w:fill="FFFFFF"/>
              <w:rPr>
                <w:rFonts w:ascii="Arial" w:hAnsi="Arial" w:cs="Arial"/>
                <w:sz w:val="18"/>
                <w:szCs w:val="18"/>
              </w:rPr>
            </w:pPr>
          </w:p>
        </w:tc>
        <w:tc>
          <w:tcPr>
            <w:tcW w:w="1260" w:type="dxa"/>
          </w:tcPr>
          <w:p w:rsidR="00781D4B" w:rsidRDefault="00781D4B" w:rsidP="001A7FDD">
            <w:pPr>
              <w:shd w:val="clear" w:color="auto" w:fill="FFFFFF"/>
              <w:rPr>
                <w:rFonts w:ascii="Arial" w:hAnsi="Arial" w:cs="Arial"/>
                <w:sz w:val="18"/>
                <w:szCs w:val="18"/>
              </w:rPr>
            </w:pPr>
          </w:p>
        </w:tc>
        <w:tc>
          <w:tcPr>
            <w:tcW w:w="1615" w:type="dxa"/>
          </w:tcPr>
          <w:p w:rsidR="00781D4B" w:rsidRDefault="00781D4B" w:rsidP="0047098A">
            <w:pPr>
              <w:shd w:val="clear" w:color="auto" w:fill="FFFFFF"/>
              <w:rPr>
                <w:rFonts w:ascii="Arial" w:hAnsi="Arial" w:cs="Arial"/>
                <w:sz w:val="18"/>
                <w:szCs w:val="18"/>
              </w:rPr>
            </w:pPr>
          </w:p>
        </w:tc>
      </w:tr>
      <w:tr w:rsidR="00972A45" w:rsidRPr="00C57F55" w:rsidTr="00916C35">
        <w:trPr>
          <w:trHeight w:val="233"/>
        </w:trPr>
        <w:tc>
          <w:tcPr>
            <w:tcW w:w="1975" w:type="dxa"/>
          </w:tcPr>
          <w:p w:rsidR="00972A45" w:rsidRDefault="00B8280D" w:rsidP="00296B66">
            <w:pPr>
              <w:shd w:val="clear" w:color="auto" w:fill="FFFFFF"/>
              <w:rPr>
                <w:rFonts w:ascii="Arial" w:hAnsi="Arial" w:cs="Arial"/>
                <w:sz w:val="18"/>
                <w:szCs w:val="18"/>
              </w:rPr>
            </w:pPr>
            <w:r>
              <w:rPr>
                <w:rFonts w:ascii="Arial" w:hAnsi="Arial" w:cs="Arial"/>
                <w:sz w:val="18"/>
                <w:szCs w:val="18"/>
              </w:rPr>
              <w:t>Investors Abandon Risky Funds</w:t>
            </w:r>
          </w:p>
          <w:p w:rsidR="00B8280D" w:rsidRPr="00B8280D" w:rsidRDefault="00B8280D" w:rsidP="00296B66">
            <w:pPr>
              <w:shd w:val="clear" w:color="auto" w:fill="FFFFFF"/>
              <w:rPr>
                <w:rFonts w:ascii="Arial" w:hAnsi="Arial" w:cs="Arial"/>
                <w:i/>
                <w:sz w:val="18"/>
                <w:szCs w:val="18"/>
              </w:rPr>
            </w:pPr>
            <w:r>
              <w:rPr>
                <w:rFonts w:ascii="Arial" w:hAnsi="Arial" w:cs="Arial"/>
                <w:i/>
                <w:sz w:val="18"/>
                <w:szCs w:val="18"/>
              </w:rPr>
              <w:t>As junk-bond rout enters a new week, some asset managers see their stocks tumble</w:t>
            </w:r>
          </w:p>
        </w:tc>
        <w:tc>
          <w:tcPr>
            <w:tcW w:w="7650" w:type="dxa"/>
            <w:gridSpan w:val="2"/>
          </w:tcPr>
          <w:p w:rsidR="00972A45" w:rsidRDefault="00B8280D" w:rsidP="009C69D4">
            <w:pPr>
              <w:shd w:val="clear" w:color="auto" w:fill="FFFFFF"/>
              <w:rPr>
                <w:rFonts w:ascii="Arial" w:hAnsi="Arial" w:cs="Arial"/>
                <w:sz w:val="18"/>
                <w:szCs w:val="18"/>
              </w:rPr>
            </w:pPr>
            <w:r>
              <w:rPr>
                <w:rFonts w:ascii="Arial" w:hAnsi="Arial" w:cs="Arial"/>
                <w:sz w:val="18"/>
                <w:szCs w:val="18"/>
              </w:rPr>
              <w:t>Investors retreated from the U.S. junk-bond market for the third straight trading day and stocks of large asset managers were hit by heavy selling, a sign that the deepest turmoil in financial markets since summer is intensifying.</w:t>
            </w:r>
          </w:p>
          <w:p w:rsidR="00B8280D" w:rsidRDefault="00B8280D" w:rsidP="009C69D4">
            <w:pPr>
              <w:shd w:val="clear" w:color="auto" w:fill="FFFFFF"/>
              <w:rPr>
                <w:rFonts w:ascii="Arial" w:hAnsi="Arial" w:cs="Arial"/>
                <w:sz w:val="18"/>
                <w:szCs w:val="18"/>
              </w:rPr>
            </w:pPr>
          </w:p>
          <w:p w:rsidR="00B8280D" w:rsidRDefault="00B8280D" w:rsidP="00B8280D">
            <w:pPr>
              <w:shd w:val="clear" w:color="auto" w:fill="FFFFFF"/>
              <w:rPr>
                <w:rFonts w:ascii="Arial" w:hAnsi="Arial" w:cs="Arial"/>
                <w:sz w:val="18"/>
                <w:szCs w:val="18"/>
              </w:rPr>
            </w:pPr>
            <w:r>
              <w:rPr>
                <w:rFonts w:ascii="Arial" w:hAnsi="Arial" w:cs="Arial"/>
                <w:sz w:val="18"/>
                <w:szCs w:val="18"/>
              </w:rPr>
              <w:t>Some investors reported difficulties selling lower-rated bonds quickly or at listed prices, though others said the market appeared to stabilize somewhat after the record plunge in prices on Friday.</w:t>
            </w:r>
          </w:p>
          <w:p w:rsidR="00B8280D" w:rsidRDefault="00B8280D" w:rsidP="00B8280D">
            <w:pPr>
              <w:shd w:val="clear" w:color="auto" w:fill="FFFFFF"/>
              <w:rPr>
                <w:rFonts w:ascii="Arial" w:hAnsi="Arial" w:cs="Arial"/>
                <w:sz w:val="18"/>
                <w:szCs w:val="18"/>
              </w:rPr>
            </w:pPr>
          </w:p>
          <w:p w:rsidR="00B8280D" w:rsidRDefault="00B8280D" w:rsidP="00B8280D">
            <w:pPr>
              <w:shd w:val="clear" w:color="auto" w:fill="FFFFFF"/>
              <w:rPr>
                <w:rFonts w:ascii="Arial" w:hAnsi="Arial" w:cs="Arial"/>
                <w:sz w:val="18"/>
                <w:szCs w:val="18"/>
              </w:rPr>
            </w:pPr>
            <w:r>
              <w:rPr>
                <w:rFonts w:ascii="Arial" w:hAnsi="Arial" w:cs="Arial"/>
                <w:sz w:val="18"/>
                <w:szCs w:val="18"/>
              </w:rPr>
              <w:t>While the market for the highest-quality bonds remains intact, there are signs across Wall Street that investors are losing confidence in lower-quality bond and the firms that most actively deal in them.</w:t>
            </w:r>
          </w:p>
          <w:p w:rsidR="00B8280D" w:rsidRDefault="00B8280D" w:rsidP="00B8280D">
            <w:pPr>
              <w:shd w:val="clear" w:color="auto" w:fill="FFFFFF"/>
              <w:rPr>
                <w:rFonts w:ascii="Arial" w:hAnsi="Arial" w:cs="Arial"/>
                <w:sz w:val="18"/>
                <w:szCs w:val="18"/>
              </w:rPr>
            </w:pPr>
          </w:p>
          <w:p w:rsidR="00B8280D" w:rsidRDefault="00B8280D" w:rsidP="00B8280D">
            <w:pPr>
              <w:shd w:val="clear" w:color="auto" w:fill="FFFFFF"/>
              <w:rPr>
                <w:rFonts w:ascii="Arial" w:hAnsi="Arial" w:cs="Arial"/>
                <w:sz w:val="18"/>
                <w:szCs w:val="18"/>
              </w:rPr>
            </w:pPr>
            <w:r>
              <w:rPr>
                <w:rFonts w:ascii="Arial" w:hAnsi="Arial" w:cs="Arial"/>
                <w:sz w:val="18"/>
                <w:szCs w:val="18"/>
              </w:rPr>
              <w:t xml:space="preserve">Debt from energy companies dropped more than the broader market, and prices on bonds from firms including Chesapeake Energy Corp, declined significantly.  </w:t>
            </w:r>
          </w:p>
          <w:p w:rsidR="00B8280D" w:rsidRDefault="00B8280D" w:rsidP="00B8280D">
            <w:pPr>
              <w:shd w:val="clear" w:color="auto" w:fill="FFFFFF"/>
              <w:rPr>
                <w:rFonts w:ascii="Arial" w:hAnsi="Arial" w:cs="Arial"/>
                <w:sz w:val="18"/>
                <w:szCs w:val="18"/>
              </w:rPr>
            </w:pPr>
          </w:p>
          <w:p w:rsidR="00B8280D" w:rsidRDefault="00B8280D" w:rsidP="00B8280D">
            <w:pPr>
              <w:shd w:val="clear" w:color="auto" w:fill="FFFFFF"/>
              <w:rPr>
                <w:rFonts w:ascii="Arial" w:hAnsi="Arial" w:cs="Arial"/>
                <w:sz w:val="18"/>
                <w:szCs w:val="18"/>
              </w:rPr>
            </w:pPr>
            <w:r>
              <w:rPr>
                <w:rFonts w:ascii="Arial" w:hAnsi="Arial" w:cs="Arial"/>
                <w:sz w:val="18"/>
                <w:szCs w:val="18"/>
              </w:rPr>
              <w:t>Several senior Wall Street executives said they were watching closely for signs the junk-bond tumult would spread to other funds and other markets.</w:t>
            </w:r>
          </w:p>
          <w:p w:rsidR="00B8280D" w:rsidRDefault="00B8280D" w:rsidP="00B8280D">
            <w:pPr>
              <w:shd w:val="clear" w:color="auto" w:fill="FFFFFF"/>
              <w:rPr>
                <w:rFonts w:ascii="Arial" w:hAnsi="Arial" w:cs="Arial"/>
                <w:sz w:val="18"/>
                <w:szCs w:val="18"/>
              </w:rPr>
            </w:pPr>
          </w:p>
          <w:p w:rsidR="00B8280D" w:rsidRDefault="00B8280D" w:rsidP="00B8280D">
            <w:pPr>
              <w:shd w:val="clear" w:color="auto" w:fill="FFFFFF"/>
              <w:rPr>
                <w:rFonts w:ascii="Arial" w:hAnsi="Arial" w:cs="Arial"/>
                <w:sz w:val="18"/>
                <w:szCs w:val="18"/>
              </w:rPr>
            </w:pPr>
            <w:r>
              <w:rPr>
                <w:rFonts w:ascii="Arial" w:hAnsi="Arial" w:cs="Arial"/>
                <w:sz w:val="18"/>
                <w:szCs w:val="18"/>
              </w:rPr>
              <w:t>However, investors have been able to take comfort from low default rates.  The default rate on European high-yield bonds during the prior 12 months was 0.3%</w:t>
            </w:r>
            <w:r w:rsidR="00E12BF6">
              <w:rPr>
                <w:rFonts w:ascii="Arial" w:hAnsi="Arial" w:cs="Arial"/>
                <w:sz w:val="18"/>
                <w:szCs w:val="18"/>
              </w:rPr>
              <w:t xml:space="preserve"> at the end of September, according to Fitch Ratings,….</w:t>
            </w:r>
          </w:p>
          <w:p w:rsidR="00E12BF6" w:rsidRDefault="00E12BF6" w:rsidP="00B8280D">
            <w:pPr>
              <w:shd w:val="clear" w:color="auto" w:fill="FFFFFF"/>
              <w:rPr>
                <w:rFonts w:ascii="Arial" w:hAnsi="Arial" w:cs="Arial"/>
                <w:sz w:val="18"/>
                <w:szCs w:val="18"/>
              </w:rPr>
            </w:pPr>
          </w:p>
          <w:p w:rsidR="00E12BF6" w:rsidRDefault="00E12BF6" w:rsidP="00B8280D">
            <w:pPr>
              <w:shd w:val="clear" w:color="auto" w:fill="FFFFFF"/>
              <w:rPr>
                <w:rFonts w:ascii="Arial" w:hAnsi="Arial" w:cs="Arial"/>
                <w:sz w:val="18"/>
                <w:szCs w:val="18"/>
              </w:rPr>
            </w:pPr>
            <w:r>
              <w:rPr>
                <w:rFonts w:ascii="Arial" w:hAnsi="Arial" w:cs="Arial"/>
                <w:sz w:val="18"/>
                <w:szCs w:val="18"/>
              </w:rPr>
              <w:t>…December defaults in the U.S. have pushed the rate to 3.3% in that market, Fitch said Monday.</w:t>
            </w:r>
          </w:p>
        </w:tc>
        <w:tc>
          <w:tcPr>
            <w:tcW w:w="1890" w:type="dxa"/>
          </w:tcPr>
          <w:p w:rsidR="00972A45" w:rsidRDefault="0019227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72A45" w:rsidRDefault="00192270" w:rsidP="001A7FDD">
            <w:pPr>
              <w:shd w:val="clear" w:color="auto" w:fill="FFFFFF"/>
              <w:rPr>
                <w:rFonts w:ascii="Arial" w:hAnsi="Arial" w:cs="Arial"/>
                <w:sz w:val="18"/>
                <w:szCs w:val="18"/>
              </w:rPr>
            </w:pPr>
            <w:r>
              <w:rPr>
                <w:rFonts w:ascii="Arial" w:hAnsi="Arial" w:cs="Arial"/>
                <w:sz w:val="18"/>
                <w:szCs w:val="18"/>
              </w:rPr>
              <w:t>12/15/2015</w:t>
            </w:r>
          </w:p>
        </w:tc>
        <w:tc>
          <w:tcPr>
            <w:tcW w:w="1615" w:type="dxa"/>
          </w:tcPr>
          <w:p w:rsidR="00972A45" w:rsidRDefault="00972A45" w:rsidP="0047098A">
            <w:pPr>
              <w:shd w:val="clear" w:color="auto" w:fill="FFFFFF"/>
              <w:rPr>
                <w:rFonts w:ascii="Arial" w:hAnsi="Arial" w:cs="Arial"/>
                <w:sz w:val="18"/>
                <w:szCs w:val="18"/>
              </w:rPr>
            </w:pPr>
          </w:p>
        </w:tc>
      </w:tr>
      <w:tr w:rsidR="000110FD" w:rsidRPr="00C57F55" w:rsidTr="00916C35">
        <w:tc>
          <w:tcPr>
            <w:tcW w:w="1975" w:type="dxa"/>
          </w:tcPr>
          <w:p w:rsidR="000110FD" w:rsidRDefault="000110FD" w:rsidP="00296B66">
            <w:pPr>
              <w:shd w:val="clear" w:color="auto" w:fill="FFFFFF"/>
              <w:rPr>
                <w:rFonts w:ascii="Arial" w:hAnsi="Arial" w:cs="Arial"/>
                <w:sz w:val="18"/>
                <w:szCs w:val="18"/>
              </w:rPr>
            </w:pPr>
          </w:p>
        </w:tc>
        <w:tc>
          <w:tcPr>
            <w:tcW w:w="7650" w:type="dxa"/>
            <w:gridSpan w:val="2"/>
          </w:tcPr>
          <w:p w:rsidR="000110FD" w:rsidRDefault="000110FD" w:rsidP="009C69D4">
            <w:pPr>
              <w:shd w:val="clear" w:color="auto" w:fill="FFFFFF"/>
              <w:rPr>
                <w:rFonts w:ascii="Arial" w:hAnsi="Arial" w:cs="Arial"/>
                <w:sz w:val="18"/>
                <w:szCs w:val="18"/>
              </w:rPr>
            </w:pPr>
          </w:p>
        </w:tc>
        <w:tc>
          <w:tcPr>
            <w:tcW w:w="1890" w:type="dxa"/>
          </w:tcPr>
          <w:p w:rsidR="000110FD" w:rsidRDefault="000110FD" w:rsidP="00C57F55">
            <w:pPr>
              <w:shd w:val="clear" w:color="auto" w:fill="FFFFFF"/>
              <w:rPr>
                <w:rFonts w:ascii="Arial" w:hAnsi="Arial" w:cs="Arial"/>
                <w:sz w:val="18"/>
                <w:szCs w:val="18"/>
              </w:rPr>
            </w:pPr>
          </w:p>
        </w:tc>
        <w:tc>
          <w:tcPr>
            <w:tcW w:w="1260" w:type="dxa"/>
          </w:tcPr>
          <w:p w:rsidR="000110FD" w:rsidRDefault="000110FD" w:rsidP="001A7FDD">
            <w:pPr>
              <w:shd w:val="clear" w:color="auto" w:fill="FFFFFF"/>
              <w:rPr>
                <w:rFonts w:ascii="Arial" w:hAnsi="Arial" w:cs="Arial"/>
                <w:sz w:val="18"/>
                <w:szCs w:val="18"/>
              </w:rPr>
            </w:pPr>
          </w:p>
        </w:tc>
        <w:tc>
          <w:tcPr>
            <w:tcW w:w="1615" w:type="dxa"/>
          </w:tcPr>
          <w:p w:rsidR="000110FD" w:rsidRDefault="000110FD" w:rsidP="0047098A">
            <w:pPr>
              <w:shd w:val="clear" w:color="auto" w:fill="FFFFFF"/>
              <w:rPr>
                <w:rFonts w:ascii="Arial" w:hAnsi="Arial" w:cs="Arial"/>
                <w:sz w:val="18"/>
                <w:szCs w:val="18"/>
              </w:rPr>
            </w:pPr>
          </w:p>
        </w:tc>
      </w:tr>
      <w:tr w:rsidR="000110FD" w:rsidRPr="00C57F55" w:rsidTr="00916C35">
        <w:tc>
          <w:tcPr>
            <w:tcW w:w="1975" w:type="dxa"/>
          </w:tcPr>
          <w:p w:rsidR="000110FD" w:rsidRDefault="000110FD" w:rsidP="00296B66">
            <w:pPr>
              <w:shd w:val="clear" w:color="auto" w:fill="FFFFFF"/>
              <w:rPr>
                <w:rFonts w:ascii="Arial" w:hAnsi="Arial" w:cs="Arial"/>
                <w:sz w:val="18"/>
                <w:szCs w:val="18"/>
              </w:rPr>
            </w:pPr>
            <w:r>
              <w:rPr>
                <w:rFonts w:ascii="Arial" w:hAnsi="Arial" w:cs="Arial"/>
                <w:sz w:val="18"/>
                <w:szCs w:val="18"/>
              </w:rPr>
              <w:t>Natural Gas Sinks to 14-Year Low</w:t>
            </w:r>
          </w:p>
          <w:p w:rsidR="000110FD" w:rsidRPr="000110FD" w:rsidRDefault="000110FD" w:rsidP="00296B66">
            <w:pPr>
              <w:shd w:val="clear" w:color="auto" w:fill="FFFFFF"/>
              <w:rPr>
                <w:rFonts w:ascii="Arial" w:hAnsi="Arial" w:cs="Arial"/>
                <w:i/>
                <w:sz w:val="18"/>
                <w:szCs w:val="18"/>
              </w:rPr>
            </w:pPr>
            <w:r>
              <w:rPr>
                <w:rFonts w:ascii="Arial" w:hAnsi="Arial" w:cs="Arial"/>
                <w:i/>
                <w:sz w:val="18"/>
                <w:szCs w:val="18"/>
              </w:rPr>
              <w:t>Record temperatures raise concerns that supply glut will linger, slam energy companies</w:t>
            </w:r>
          </w:p>
        </w:tc>
        <w:tc>
          <w:tcPr>
            <w:tcW w:w="7650" w:type="dxa"/>
            <w:gridSpan w:val="2"/>
          </w:tcPr>
          <w:p w:rsidR="000110FD" w:rsidRDefault="000110FD" w:rsidP="009C69D4">
            <w:pPr>
              <w:shd w:val="clear" w:color="auto" w:fill="FFFFFF"/>
              <w:rPr>
                <w:rFonts w:ascii="Arial" w:hAnsi="Arial" w:cs="Arial"/>
                <w:sz w:val="18"/>
                <w:szCs w:val="18"/>
              </w:rPr>
            </w:pPr>
            <w:r>
              <w:rPr>
                <w:rFonts w:ascii="Arial" w:hAnsi="Arial" w:cs="Arial"/>
                <w:sz w:val="18"/>
                <w:szCs w:val="18"/>
              </w:rPr>
              <w:t>The unseasonable warmth has cut consumption and raised concerns that the current gas supply glut will linger for years.  Monday’s 4.8% decline brings year-to-date losses to 34%, making natural gas the third-worst-performing commodity so far in 2015.</w:t>
            </w:r>
          </w:p>
          <w:p w:rsidR="000110FD" w:rsidRDefault="000110FD" w:rsidP="009C69D4">
            <w:pPr>
              <w:shd w:val="clear" w:color="auto" w:fill="FFFFFF"/>
              <w:rPr>
                <w:rFonts w:ascii="Arial" w:hAnsi="Arial" w:cs="Arial"/>
                <w:sz w:val="18"/>
                <w:szCs w:val="18"/>
              </w:rPr>
            </w:pPr>
          </w:p>
          <w:p w:rsidR="000110FD" w:rsidRDefault="000110FD" w:rsidP="009C69D4">
            <w:pPr>
              <w:shd w:val="clear" w:color="auto" w:fill="FFFFFF"/>
              <w:rPr>
                <w:rFonts w:ascii="Arial" w:hAnsi="Arial" w:cs="Arial"/>
                <w:sz w:val="18"/>
                <w:szCs w:val="18"/>
              </w:rPr>
            </w:pPr>
            <w:r>
              <w:rPr>
                <w:rFonts w:ascii="Arial" w:hAnsi="Arial" w:cs="Arial"/>
                <w:sz w:val="18"/>
                <w:szCs w:val="18"/>
              </w:rPr>
              <w:t>While the latest leg down in natural-gas prices is a boon for consumers in the form of lower heating bills, it is hammering the stock and bond prices of energy companies already crippled by a broad decline in commodities.</w:t>
            </w:r>
          </w:p>
          <w:p w:rsidR="000110FD" w:rsidRDefault="000110FD" w:rsidP="009C69D4">
            <w:pPr>
              <w:shd w:val="clear" w:color="auto" w:fill="FFFFFF"/>
              <w:rPr>
                <w:rFonts w:ascii="Arial" w:hAnsi="Arial" w:cs="Arial"/>
                <w:sz w:val="18"/>
                <w:szCs w:val="18"/>
              </w:rPr>
            </w:pPr>
          </w:p>
          <w:p w:rsidR="000110FD" w:rsidRDefault="000110FD" w:rsidP="009C69D4">
            <w:pPr>
              <w:shd w:val="clear" w:color="auto" w:fill="FFFFFF"/>
              <w:rPr>
                <w:rFonts w:ascii="Arial" w:hAnsi="Arial" w:cs="Arial"/>
                <w:sz w:val="18"/>
                <w:szCs w:val="18"/>
              </w:rPr>
            </w:pPr>
            <w:r>
              <w:rPr>
                <w:rFonts w:ascii="Arial" w:hAnsi="Arial" w:cs="Arial"/>
                <w:sz w:val="18"/>
                <w:szCs w:val="18"/>
              </w:rPr>
              <w:t>…the nation’s production is at a record even though prices have been sliding for two years.</w:t>
            </w:r>
          </w:p>
        </w:tc>
        <w:tc>
          <w:tcPr>
            <w:tcW w:w="1890" w:type="dxa"/>
          </w:tcPr>
          <w:p w:rsidR="000110FD" w:rsidRDefault="000110F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110FD" w:rsidRDefault="000110FD" w:rsidP="001A7FDD">
            <w:pPr>
              <w:shd w:val="clear" w:color="auto" w:fill="FFFFFF"/>
              <w:rPr>
                <w:rFonts w:ascii="Arial" w:hAnsi="Arial" w:cs="Arial"/>
                <w:sz w:val="18"/>
                <w:szCs w:val="18"/>
              </w:rPr>
            </w:pPr>
            <w:r>
              <w:rPr>
                <w:rFonts w:ascii="Arial" w:hAnsi="Arial" w:cs="Arial"/>
                <w:sz w:val="18"/>
                <w:szCs w:val="18"/>
              </w:rPr>
              <w:t>12/15/2015</w:t>
            </w:r>
          </w:p>
        </w:tc>
        <w:tc>
          <w:tcPr>
            <w:tcW w:w="1615" w:type="dxa"/>
          </w:tcPr>
          <w:p w:rsidR="000110FD" w:rsidRDefault="000110FD" w:rsidP="0047098A">
            <w:pPr>
              <w:shd w:val="clear" w:color="auto" w:fill="FFFFFF"/>
              <w:rPr>
                <w:rFonts w:ascii="Arial" w:hAnsi="Arial" w:cs="Arial"/>
                <w:sz w:val="18"/>
                <w:szCs w:val="18"/>
              </w:rPr>
            </w:pPr>
            <w:r>
              <w:rPr>
                <w:rFonts w:ascii="Arial" w:hAnsi="Arial" w:cs="Arial"/>
                <w:sz w:val="18"/>
                <w:szCs w:val="18"/>
              </w:rPr>
              <w:t>Timothy Puko</w:t>
            </w:r>
          </w:p>
        </w:tc>
      </w:tr>
      <w:tr w:rsidR="00E47732" w:rsidRPr="00C57F55" w:rsidTr="00916C35">
        <w:tc>
          <w:tcPr>
            <w:tcW w:w="1975" w:type="dxa"/>
          </w:tcPr>
          <w:p w:rsidR="00E47732" w:rsidRDefault="00E47732" w:rsidP="00296B66">
            <w:pPr>
              <w:shd w:val="clear" w:color="auto" w:fill="FFFFFF"/>
              <w:rPr>
                <w:rFonts w:ascii="Arial" w:hAnsi="Arial" w:cs="Arial"/>
                <w:sz w:val="18"/>
                <w:szCs w:val="18"/>
              </w:rPr>
            </w:pPr>
          </w:p>
        </w:tc>
        <w:tc>
          <w:tcPr>
            <w:tcW w:w="7650" w:type="dxa"/>
            <w:gridSpan w:val="2"/>
          </w:tcPr>
          <w:p w:rsidR="00E47732" w:rsidRDefault="00E47732" w:rsidP="009C69D4">
            <w:pPr>
              <w:shd w:val="clear" w:color="auto" w:fill="FFFFFF"/>
              <w:rPr>
                <w:rFonts w:ascii="Arial" w:hAnsi="Arial" w:cs="Arial"/>
                <w:sz w:val="18"/>
                <w:szCs w:val="18"/>
              </w:rPr>
            </w:pPr>
          </w:p>
        </w:tc>
        <w:tc>
          <w:tcPr>
            <w:tcW w:w="1890" w:type="dxa"/>
          </w:tcPr>
          <w:p w:rsidR="00E47732" w:rsidRDefault="00E47732" w:rsidP="00C57F55">
            <w:pPr>
              <w:shd w:val="clear" w:color="auto" w:fill="FFFFFF"/>
              <w:rPr>
                <w:rFonts w:ascii="Arial" w:hAnsi="Arial" w:cs="Arial"/>
                <w:sz w:val="18"/>
                <w:szCs w:val="18"/>
              </w:rPr>
            </w:pPr>
          </w:p>
        </w:tc>
        <w:tc>
          <w:tcPr>
            <w:tcW w:w="1260" w:type="dxa"/>
          </w:tcPr>
          <w:p w:rsidR="00E47732" w:rsidRDefault="00E47732" w:rsidP="001A7FDD">
            <w:pPr>
              <w:shd w:val="clear" w:color="auto" w:fill="FFFFFF"/>
              <w:rPr>
                <w:rFonts w:ascii="Arial" w:hAnsi="Arial" w:cs="Arial"/>
                <w:sz w:val="18"/>
                <w:szCs w:val="18"/>
              </w:rPr>
            </w:pPr>
          </w:p>
        </w:tc>
        <w:tc>
          <w:tcPr>
            <w:tcW w:w="1615" w:type="dxa"/>
          </w:tcPr>
          <w:p w:rsidR="00E47732" w:rsidRDefault="00E47732" w:rsidP="0047098A">
            <w:pPr>
              <w:shd w:val="clear" w:color="auto" w:fill="FFFFFF"/>
              <w:rPr>
                <w:rFonts w:ascii="Arial" w:hAnsi="Arial" w:cs="Arial"/>
                <w:sz w:val="18"/>
                <w:szCs w:val="18"/>
              </w:rPr>
            </w:pPr>
          </w:p>
        </w:tc>
      </w:tr>
      <w:tr w:rsidR="00E47732" w:rsidRPr="00C57F55" w:rsidTr="00916C35">
        <w:tc>
          <w:tcPr>
            <w:tcW w:w="1975" w:type="dxa"/>
          </w:tcPr>
          <w:p w:rsidR="00E47732" w:rsidRDefault="00E47732" w:rsidP="00296B66">
            <w:pPr>
              <w:shd w:val="clear" w:color="auto" w:fill="FFFFFF"/>
              <w:rPr>
                <w:rFonts w:ascii="Arial" w:hAnsi="Arial" w:cs="Arial"/>
                <w:sz w:val="18"/>
                <w:szCs w:val="18"/>
              </w:rPr>
            </w:pPr>
            <w:r>
              <w:rPr>
                <w:rFonts w:ascii="Arial" w:hAnsi="Arial" w:cs="Arial"/>
                <w:sz w:val="18"/>
                <w:szCs w:val="18"/>
              </w:rPr>
              <w:t>Seven Things You Need To Know About China</w:t>
            </w:r>
          </w:p>
        </w:tc>
        <w:tc>
          <w:tcPr>
            <w:tcW w:w="7650" w:type="dxa"/>
            <w:gridSpan w:val="2"/>
          </w:tcPr>
          <w:p w:rsidR="00E47732" w:rsidRDefault="007C0BC6" w:rsidP="009C69D4">
            <w:pPr>
              <w:shd w:val="clear" w:color="auto" w:fill="FFFFFF"/>
              <w:rPr>
                <w:rFonts w:ascii="Arial" w:hAnsi="Arial" w:cs="Arial"/>
                <w:sz w:val="18"/>
                <w:szCs w:val="18"/>
              </w:rPr>
            </w:pPr>
            <w:r w:rsidRPr="007C0BC6">
              <w:rPr>
                <w:rFonts w:ascii="Arial" w:hAnsi="Arial" w:cs="Arial"/>
                <w:b/>
                <w:sz w:val="18"/>
                <w:szCs w:val="18"/>
              </w:rPr>
              <w:t>Don’t stress over China’s stock markets.</w:t>
            </w:r>
            <w:r>
              <w:rPr>
                <w:rFonts w:ascii="Arial" w:hAnsi="Arial" w:cs="Arial"/>
                <w:sz w:val="18"/>
                <w:szCs w:val="18"/>
              </w:rPr>
              <w:t xml:space="preserve"> The screaming rise, crash, and rebound of Chinese stock markets in 2015 are evidence enough that the market is not a great indicator of the country’s economic health.  (As of late November, Chinese stocks as measured by the Shanghai Composite Index were up 14% for the year.)</w:t>
            </w:r>
          </w:p>
          <w:p w:rsidR="007C0BC6" w:rsidRDefault="007C0BC6" w:rsidP="009C69D4">
            <w:pPr>
              <w:shd w:val="clear" w:color="auto" w:fill="FFFFFF"/>
              <w:rPr>
                <w:rFonts w:ascii="Arial" w:hAnsi="Arial" w:cs="Arial"/>
                <w:sz w:val="18"/>
                <w:szCs w:val="18"/>
              </w:rPr>
            </w:pPr>
            <w:r>
              <w:rPr>
                <w:rFonts w:ascii="Arial" w:hAnsi="Arial" w:cs="Arial"/>
                <w:sz w:val="18"/>
                <w:szCs w:val="18"/>
              </w:rPr>
              <w:lastRenderedPageBreak/>
              <w:t>It’s fairly normal (in China and elsewhere) for GDP growth and stock markets to be out of whack.</w:t>
            </w:r>
          </w:p>
          <w:p w:rsidR="007C0BC6" w:rsidRDefault="007C0BC6" w:rsidP="009C69D4">
            <w:pPr>
              <w:shd w:val="clear" w:color="auto" w:fill="FFFFFF"/>
              <w:rPr>
                <w:rFonts w:ascii="Arial" w:hAnsi="Arial" w:cs="Arial"/>
                <w:sz w:val="18"/>
                <w:szCs w:val="18"/>
              </w:rPr>
            </w:pPr>
          </w:p>
          <w:p w:rsidR="007C0BC6" w:rsidRDefault="007C0BC6" w:rsidP="009C69D4">
            <w:pPr>
              <w:shd w:val="clear" w:color="auto" w:fill="FFFFFF"/>
              <w:rPr>
                <w:rFonts w:ascii="Arial" w:hAnsi="Arial" w:cs="Arial"/>
                <w:sz w:val="18"/>
                <w:szCs w:val="18"/>
              </w:rPr>
            </w:pPr>
            <w:r w:rsidRPr="007C0BC6">
              <w:rPr>
                <w:rFonts w:ascii="Arial" w:hAnsi="Arial" w:cs="Arial"/>
                <w:b/>
                <w:sz w:val="18"/>
                <w:szCs w:val="18"/>
              </w:rPr>
              <w:t>Keep your eyes on China’s consumers.</w:t>
            </w:r>
            <w:r>
              <w:rPr>
                <w:rFonts w:ascii="Arial" w:hAnsi="Arial" w:cs="Arial"/>
                <w:b/>
                <w:sz w:val="18"/>
                <w:szCs w:val="18"/>
              </w:rPr>
              <w:t xml:space="preserve"> </w:t>
            </w:r>
            <w:r w:rsidRPr="007C0BC6">
              <w:rPr>
                <w:rFonts w:ascii="Arial" w:hAnsi="Arial" w:cs="Arial"/>
                <w:sz w:val="18"/>
                <w:szCs w:val="18"/>
              </w:rPr>
              <w:t>Their rise is the real story to watch in 2016</w:t>
            </w:r>
            <w:r>
              <w:rPr>
                <w:rFonts w:ascii="Arial" w:hAnsi="Arial" w:cs="Arial"/>
                <w:sz w:val="18"/>
                <w:szCs w:val="18"/>
              </w:rPr>
              <w:t>.  Service and consumer-oriented sectors make up half of China’s GDP, compared with 80% in the U.S.  The government is cheerleading for a transition toward consumer spending because the boom-time model of relying on infrastructure building and heavy industry for growth doesn’t have a lot of steam left.</w:t>
            </w:r>
          </w:p>
          <w:p w:rsidR="007C0BC6" w:rsidRDefault="007C0BC6" w:rsidP="009C69D4">
            <w:pPr>
              <w:shd w:val="clear" w:color="auto" w:fill="FFFFFF"/>
              <w:rPr>
                <w:rFonts w:ascii="Arial" w:hAnsi="Arial" w:cs="Arial"/>
                <w:sz w:val="18"/>
                <w:szCs w:val="18"/>
              </w:rPr>
            </w:pPr>
          </w:p>
          <w:p w:rsidR="007C0BC6" w:rsidRDefault="007C0BC6" w:rsidP="007C0BC6">
            <w:pPr>
              <w:shd w:val="clear" w:color="auto" w:fill="FFFFFF"/>
              <w:rPr>
                <w:rFonts w:ascii="Arial" w:hAnsi="Arial" w:cs="Arial"/>
                <w:sz w:val="18"/>
                <w:szCs w:val="18"/>
              </w:rPr>
            </w:pPr>
            <w:r>
              <w:rPr>
                <w:rFonts w:ascii="Arial" w:hAnsi="Arial" w:cs="Arial"/>
                <w:b/>
                <w:sz w:val="18"/>
                <w:szCs w:val="18"/>
              </w:rPr>
              <w:t xml:space="preserve">A China slowdown doesn’t hurt everyone.  </w:t>
            </w:r>
            <w:r w:rsidRPr="007C0BC6">
              <w:rPr>
                <w:rFonts w:ascii="Arial" w:hAnsi="Arial" w:cs="Arial"/>
                <w:sz w:val="18"/>
                <w:szCs w:val="18"/>
              </w:rPr>
              <w:t>These companies and industries could do well</w:t>
            </w:r>
            <w:r>
              <w:rPr>
                <w:rFonts w:ascii="Arial" w:hAnsi="Arial" w:cs="Arial"/>
                <w:sz w:val="18"/>
                <w:szCs w:val="18"/>
              </w:rPr>
              <w:t>.  Companies whose business aligns with Chinese government priorities should make money, come rain or 7% shine.  One such priority: weaning the country from reliance on foreign semiconductors.  China consumes 40% or worldwide chips</w:t>
            </w:r>
            <w:r w:rsidR="008070A5">
              <w:rPr>
                <w:rFonts w:ascii="Arial" w:hAnsi="Arial" w:cs="Arial"/>
                <w:sz w:val="18"/>
                <w:szCs w:val="18"/>
              </w:rPr>
              <w:t>…</w:t>
            </w:r>
          </w:p>
          <w:p w:rsidR="008070A5" w:rsidRDefault="008070A5" w:rsidP="007C0BC6">
            <w:pPr>
              <w:shd w:val="clear" w:color="auto" w:fill="FFFFFF"/>
              <w:rPr>
                <w:rFonts w:ascii="Arial" w:hAnsi="Arial" w:cs="Arial"/>
                <w:sz w:val="18"/>
                <w:szCs w:val="18"/>
              </w:rPr>
            </w:pPr>
          </w:p>
          <w:p w:rsidR="008070A5" w:rsidRDefault="008070A5" w:rsidP="007C0BC6">
            <w:pPr>
              <w:shd w:val="clear" w:color="auto" w:fill="FFFFFF"/>
              <w:rPr>
                <w:rFonts w:ascii="Arial" w:hAnsi="Arial" w:cs="Arial"/>
                <w:sz w:val="18"/>
                <w:szCs w:val="18"/>
              </w:rPr>
            </w:pPr>
            <w:r w:rsidRPr="008070A5">
              <w:rPr>
                <w:rFonts w:ascii="Arial" w:hAnsi="Arial" w:cs="Arial"/>
                <w:b/>
                <w:sz w:val="18"/>
                <w:szCs w:val="18"/>
              </w:rPr>
              <w:t>Don’t be distracted by foreign reserves.</w:t>
            </w:r>
            <w:r>
              <w:rPr>
                <w:rFonts w:ascii="Arial" w:hAnsi="Arial" w:cs="Arial"/>
                <w:sz w:val="18"/>
                <w:szCs w:val="18"/>
              </w:rPr>
              <w:t xml:space="preserve">  The dollar’s rise may skew the numbers.</w:t>
            </w:r>
          </w:p>
          <w:p w:rsidR="008070A5" w:rsidRDefault="008070A5" w:rsidP="007C0BC6">
            <w:pPr>
              <w:shd w:val="clear" w:color="auto" w:fill="FFFFFF"/>
              <w:rPr>
                <w:rFonts w:ascii="Arial" w:hAnsi="Arial" w:cs="Arial"/>
                <w:sz w:val="18"/>
                <w:szCs w:val="18"/>
              </w:rPr>
            </w:pPr>
          </w:p>
          <w:p w:rsidR="008070A5" w:rsidRDefault="008070A5" w:rsidP="007C0BC6">
            <w:pPr>
              <w:shd w:val="clear" w:color="auto" w:fill="FFFFFF"/>
              <w:rPr>
                <w:rFonts w:ascii="Arial" w:hAnsi="Arial" w:cs="Arial"/>
                <w:sz w:val="18"/>
                <w:szCs w:val="18"/>
              </w:rPr>
            </w:pPr>
            <w:r w:rsidRPr="008070A5">
              <w:rPr>
                <w:rFonts w:ascii="Arial" w:hAnsi="Arial" w:cs="Arial"/>
                <w:b/>
                <w:sz w:val="18"/>
                <w:szCs w:val="18"/>
              </w:rPr>
              <w:t>Real Estate shouldn’t make you nervous.</w:t>
            </w:r>
            <w:r>
              <w:rPr>
                <w:rFonts w:ascii="Arial" w:hAnsi="Arial" w:cs="Arial"/>
                <w:sz w:val="18"/>
                <w:szCs w:val="18"/>
              </w:rPr>
              <w:t xml:space="preserve">  China’s bubble issues are different from ours.  Chinese residential sales jumped in 2015, driving prices higher and inventories lower across 35 cities.</w:t>
            </w:r>
          </w:p>
          <w:p w:rsidR="008070A5" w:rsidRDefault="008070A5" w:rsidP="007C0BC6">
            <w:pPr>
              <w:shd w:val="clear" w:color="auto" w:fill="FFFFFF"/>
              <w:rPr>
                <w:rFonts w:ascii="Arial" w:hAnsi="Arial" w:cs="Arial"/>
                <w:sz w:val="18"/>
                <w:szCs w:val="18"/>
              </w:rPr>
            </w:pPr>
          </w:p>
          <w:p w:rsidR="008070A5" w:rsidRPr="008070A5" w:rsidRDefault="008070A5" w:rsidP="007C0BC6">
            <w:pPr>
              <w:shd w:val="clear" w:color="auto" w:fill="FFFFFF"/>
              <w:rPr>
                <w:rFonts w:ascii="Arial" w:hAnsi="Arial" w:cs="Arial"/>
                <w:sz w:val="18"/>
                <w:szCs w:val="18"/>
              </w:rPr>
            </w:pPr>
            <w:r w:rsidRPr="008070A5">
              <w:rPr>
                <w:rFonts w:ascii="Arial" w:hAnsi="Arial" w:cs="Arial"/>
                <w:b/>
                <w:sz w:val="18"/>
                <w:szCs w:val="18"/>
              </w:rPr>
              <w:t>Some U.S. companies will soon get hurt.</w:t>
            </w:r>
            <w:r>
              <w:rPr>
                <w:rFonts w:ascii="Arial" w:hAnsi="Arial" w:cs="Arial"/>
                <w:sz w:val="18"/>
                <w:szCs w:val="18"/>
              </w:rPr>
              <w:t xml:space="preserve">  But some will cash in on a consumer boom.  The direct exposure of U.S. companies overall to China is a relatively small: It accounts for only 2% of S&amp;P 500 revenue, says Goldman Sachs.</w:t>
            </w:r>
          </w:p>
        </w:tc>
        <w:tc>
          <w:tcPr>
            <w:tcW w:w="1890" w:type="dxa"/>
          </w:tcPr>
          <w:p w:rsidR="00E47732" w:rsidRDefault="00E47732" w:rsidP="00C57F55">
            <w:pPr>
              <w:shd w:val="clear" w:color="auto" w:fill="FFFFFF"/>
              <w:rPr>
                <w:rFonts w:ascii="Arial" w:hAnsi="Arial" w:cs="Arial"/>
                <w:sz w:val="18"/>
                <w:szCs w:val="18"/>
              </w:rPr>
            </w:pPr>
            <w:r>
              <w:rPr>
                <w:rFonts w:ascii="Arial" w:hAnsi="Arial" w:cs="Arial"/>
                <w:sz w:val="18"/>
                <w:szCs w:val="18"/>
              </w:rPr>
              <w:lastRenderedPageBreak/>
              <w:t>Fortune Magazine</w:t>
            </w:r>
          </w:p>
        </w:tc>
        <w:tc>
          <w:tcPr>
            <w:tcW w:w="1260" w:type="dxa"/>
          </w:tcPr>
          <w:p w:rsidR="00E47732" w:rsidRDefault="00E47732" w:rsidP="001A7FDD">
            <w:pPr>
              <w:shd w:val="clear" w:color="auto" w:fill="FFFFFF"/>
              <w:rPr>
                <w:rFonts w:ascii="Arial" w:hAnsi="Arial" w:cs="Arial"/>
                <w:sz w:val="18"/>
                <w:szCs w:val="18"/>
              </w:rPr>
            </w:pPr>
            <w:r>
              <w:rPr>
                <w:rFonts w:ascii="Arial" w:hAnsi="Arial" w:cs="Arial"/>
                <w:sz w:val="18"/>
                <w:szCs w:val="18"/>
              </w:rPr>
              <w:t>12/15/2016</w:t>
            </w:r>
          </w:p>
        </w:tc>
        <w:tc>
          <w:tcPr>
            <w:tcW w:w="1615" w:type="dxa"/>
          </w:tcPr>
          <w:p w:rsidR="00E47732" w:rsidRDefault="00E47732" w:rsidP="0047098A">
            <w:pPr>
              <w:shd w:val="clear" w:color="auto" w:fill="FFFFFF"/>
              <w:rPr>
                <w:rFonts w:ascii="Arial" w:hAnsi="Arial" w:cs="Arial"/>
                <w:sz w:val="18"/>
                <w:szCs w:val="18"/>
              </w:rPr>
            </w:pPr>
            <w:r>
              <w:rPr>
                <w:rFonts w:ascii="Arial" w:hAnsi="Arial" w:cs="Arial"/>
                <w:sz w:val="18"/>
                <w:szCs w:val="18"/>
              </w:rPr>
              <w:t>Scott Cendrowski</w:t>
            </w:r>
          </w:p>
        </w:tc>
      </w:tr>
      <w:tr w:rsidR="004F3297" w:rsidRPr="00C57F55" w:rsidTr="00916C35">
        <w:tc>
          <w:tcPr>
            <w:tcW w:w="1975" w:type="dxa"/>
          </w:tcPr>
          <w:p w:rsidR="004F3297" w:rsidRDefault="004F3297" w:rsidP="00296B66">
            <w:pPr>
              <w:shd w:val="clear" w:color="auto" w:fill="FFFFFF"/>
              <w:rPr>
                <w:rFonts w:ascii="Arial" w:hAnsi="Arial" w:cs="Arial"/>
                <w:sz w:val="18"/>
                <w:szCs w:val="18"/>
              </w:rPr>
            </w:pPr>
          </w:p>
        </w:tc>
        <w:tc>
          <w:tcPr>
            <w:tcW w:w="7650" w:type="dxa"/>
            <w:gridSpan w:val="2"/>
          </w:tcPr>
          <w:p w:rsidR="004F3297" w:rsidRDefault="004F3297" w:rsidP="009C69D4">
            <w:pPr>
              <w:shd w:val="clear" w:color="auto" w:fill="FFFFFF"/>
              <w:rPr>
                <w:rFonts w:ascii="Arial" w:hAnsi="Arial" w:cs="Arial"/>
                <w:sz w:val="18"/>
                <w:szCs w:val="18"/>
              </w:rPr>
            </w:pPr>
          </w:p>
        </w:tc>
        <w:tc>
          <w:tcPr>
            <w:tcW w:w="1890" w:type="dxa"/>
          </w:tcPr>
          <w:p w:rsidR="004F3297" w:rsidRDefault="004F3297" w:rsidP="00C57F55">
            <w:pPr>
              <w:shd w:val="clear" w:color="auto" w:fill="FFFFFF"/>
              <w:rPr>
                <w:rFonts w:ascii="Arial" w:hAnsi="Arial" w:cs="Arial"/>
                <w:sz w:val="18"/>
                <w:szCs w:val="18"/>
              </w:rPr>
            </w:pPr>
          </w:p>
        </w:tc>
        <w:tc>
          <w:tcPr>
            <w:tcW w:w="1260" w:type="dxa"/>
          </w:tcPr>
          <w:p w:rsidR="004F3297" w:rsidRDefault="004F3297" w:rsidP="001A7FDD">
            <w:pPr>
              <w:shd w:val="clear" w:color="auto" w:fill="FFFFFF"/>
              <w:rPr>
                <w:rFonts w:ascii="Arial" w:hAnsi="Arial" w:cs="Arial"/>
                <w:sz w:val="18"/>
                <w:szCs w:val="18"/>
              </w:rPr>
            </w:pPr>
          </w:p>
        </w:tc>
        <w:tc>
          <w:tcPr>
            <w:tcW w:w="1615" w:type="dxa"/>
          </w:tcPr>
          <w:p w:rsidR="004F3297" w:rsidRDefault="004F3297" w:rsidP="0047098A">
            <w:pPr>
              <w:shd w:val="clear" w:color="auto" w:fill="FFFFFF"/>
              <w:rPr>
                <w:rFonts w:ascii="Arial" w:hAnsi="Arial" w:cs="Arial"/>
                <w:sz w:val="18"/>
                <w:szCs w:val="18"/>
              </w:rPr>
            </w:pPr>
          </w:p>
        </w:tc>
      </w:tr>
      <w:tr w:rsidR="004F3297" w:rsidRPr="00C57F55" w:rsidTr="00916C35">
        <w:tc>
          <w:tcPr>
            <w:tcW w:w="1975" w:type="dxa"/>
          </w:tcPr>
          <w:p w:rsidR="004F3297" w:rsidRDefault="004F3297" w:rsidP="00296B66">
            <w:pPr>
              <w:shd w:val="clear" w:color="auto" w:fill="FFFFFF"/>
              <w:rPr>
                <w:rFonts w:ascii="Arial" w:hAnsi="Arial" w:cs="Arial"/>
                <w:sz w:val="18"/>
                <w:szCs w:val="18"/>
              </w:rPr>
            </w:pPr>
            <w:r>
              <w:rPr>
                <w:rFonts w:ascii="Arial" w:hAnsi="Arial" w:cs="Arial"/>
                <w:sz w:val="18"/>
                <w:szCs w:val="18"/>
              </w:rPr>
              <w:t>Investor’s Guide 2016</w:t>
            </w:r>
          </w:p>
        </w:tc>
        <w:tc>
          <w:tcPr>
            <w:tcW w:w="7650" w:type="dxa"/>
            <w:gridSpan w:val="2"/>
          </w:tcPr>
          <w:p w:rsidR="004F3297" w:rsidRDefault="004F3297" w:rsidP="009C69D4">
            <w:pPr>
              <w:shd w:val="clear" w:color="auto" w:fill="FFFFFF"/>
              <w:rPr>
                <w:rFonts w:ascii="Arial" w:hAnsi="Arial" w:cs="Arial"/>
                <w:sz w:val="18"/>
                <w:szCs w:val="18"/>
              </w:rPr>
            </w:pPr>
            <w:r>
              <w:rPr>
                <w:rFonts w:ascii="Arial" w:hAnsi="Arial" w:cs="Arial"/>
                <w:sz w:val="18"/>
                <w:szCs w:val="18"/>
              </w:rPr>
              <w:t>After more than six years of rising stock prices and sky-high bond valuations, investors braced themselves for a tumble in 2015.  Instead, they got a seesaw year in which major U.S. indexes stayed relatively flat – even as China’s slowdown, plummeting oil prices, and a looming interest-rate hike gave them night sweats.  There was plenty of anxiety and volatility, and not much clarity.</w:t>
            </w:r>
          </w:p>
          <w:p w:rsidR="00333107" w:rsidRDefault="00333107" w:rsidP="009C69D4">
            <w:pPr>
              <w:shd w:val="clear" w:color="auto" w:fill="FFFFFF"/>
              <w:rPr>
                <w:rFonts w:ascii="Arial" w:hAnsi="Arial" w:cs="Arial"/>
                <w:sz w:val="18"/>
                <w:szCs w:val="18"/>
              </w:rPr>
            </w:pPr>
          </w:p>
          <w:p w:rsidR="00333107" w:rsidRDefault="00333107" w:rsidP="009C69D4">
            <w:pPr>
              <w:shd w:val="clear" w:color="auto" w:fill="FFFFFF"/>
              <w:rPr>
                <w:rFonts w:ascii="Arial" w:hAnsi="Arial" w:cs="Arial"/>
                <w:sz w:val="18"/>
                <w:szCs w:val="18"/>
              </w:rPr>
            </w:pPr>
            <w:r>
              <w:rPr>
                <w:rFonts w:ascii="Arial" w:hAnsi="Arial" w:cs="Arial"/>
                <w:sz w:val="18"/>
                <w:szCs w:val="18"/>
              </w:rPr>
              <w:t>Kate Warne, investment strategist at brokerage Edwards Jones, which oversees $888 billion;…</w:t>
            </w:r>
          </w:p>
          <w:p w:rsidR="00333107" w:rsidRDefault="00333107" w:rsidP="009C69D4">
            <w:pPr>
              <w:shd w:val="clear" w:color="auto" w:fill="FFFFFF"/>
              <w:rPr>
                <w:rFonts w:ascii="Arial" w:hAnsi="Arial" w:cs="Arial"/>
                <w:sz w:val="18"/>
                <w:szCs w:val="18"/>
              </w:rPr>
            </w:pPr>
          </w:p>
          <w:p w:rsidR="00333107" w:rsidRDefault="00333107" w:rsidP="009C69D4">
            <w:pPr>
              <w:shd w:val="clear" w:color="auto" w:fill="FFFFFF"/>
              <w:rPr>
                <w:rFonts w:ascii="Arial" w:hAnsi="Arial" w:cs="Arial"/>
                <w:sz w:val="18"/>
                <w:szCs w:val="18"/>
              </w:rPr>
            </w:pPr>
            <w:r>
              <w:rPr>
                <w:rFonts w:ascii="Arial" w:hAnsi="Arial" w:cs="Arial"/>
                <w:sz w:val="18"/>
                <w:szCs w:val="18"/>
              </w:rPr>
              <w:t>Part of it is the drop in oil.  Part of it is the stronger dollar.  If you take those two things out, we don’t have strong earnings growth, but we actually do have some earnings growth, and that’s actually really important.</w:t>
            </w:r>
          </w:p>
          <w:p w:rsidR="00333107" w:rsidRDefault="00333107" w:rsidP="009C69D4">
            <w:pPr>
              <w:shd w:val="clear" w:color="auto" w:fill="FFFFFF"/>
              <w:rPr>
                <w:rFonts w:ascii="Arial" w:hAnsi="Arial" w:cs="Arial"/>
                <w:sz w:val="18"/>
                <w:szCs w:val="18"/>
              </w:rPr>
            </w:pPr>
          </w:p>
          <w:p w:rsidR="00333107" w:rsidRDefault="00333107" w:rsidP="009C69D4">
            <w:pPr>
              <w:shd w:val="clear" w:color="auto" w:fill="FFFFFF"/>
              <w:rPr>
                <w:rFonts w:ascii="Arial" w:hAnsi="Arial" w:cs="Arial"/>
                <w:sz w:val="18"/>
                <w:szCs w:val="18"/>
              </w:rPr>
            </w:pPr>
            <w:r>
              <w:rPr>
                <w:rFonts w:ascii="Arial" w:hAnsi="Arial" w:cs="Arial"/>
                <w:sz w:val="18"/>
                <w:szCs w:val="18"/>
              </w:rPr>
              <w:t>And frankly, if we see that, there’s worrying signs in the high-yield market.  Energy and metals and mining represent about 20% of the high-yield index.  I could see tightening in credit conditions as a result of a credit event around commodities, and my guess is 2016 is going to be pretty disappointing as a result.</w:t>
            </w:r>
          </w:p>
          <w:p w:rsidR="004F3297" w:rsidRDefault="004F3297" w:rsidP="009C69D4">
            <w:pPr>
              <w:shd w:val="clear" w:color="auto" w:fill="FFFFFF"/>
              <w:rPr>
                <w:rFonts w:ascii="Arial" w:hAnsi="Arial" w:cs="Arial"/>
                <w:sz w:val="18"/>
                <w:szCs w:val="18"/>
              </w:rPr>
            </w:pPr>
          </w:p>
          <w:p w:rsidR="00333107" w:rsidRDefault="00333107" w:rsidP="009C69D4">
            <w:pPr>
              <w:shd w:val="clear" w:color="auto" w:fill="FFFFFF"/>
              <w:rPr>
                <w:rFonts w:ascii="Arial" w:hAnsi="Arial" w:cs="Arial"/>
                <w:sz w:val="18"/>
                <w:szCs w:val="18"/>
              </w:rPr>
            </w:pPr>
          </w:p>
        </w:tc>
        <w:tc>
          <w:tcPr>
            <w:tcW w:w="1890" w:type="dxa"/>
          </w:tcPr>
          <w:p w:rsidR="004F3297" w:rsidRDefault="004F3297" w:rsidP="00C57F55">
            <w:pPr>
              <w:shd w:val="clear" w:color="auto" w:fill="FFFFFF"/>
              <w:rPr>
                <w:rFonts w:ascii="Arial" w:hAnsi="Arial" w:cs="Arial"/>
                <w:sz w:val="18"/>
                <w:szCs w:val="18"/>
              </w:rPr>
            </w:pPr>
            <w:r>
              <w:rPr>
                <w:rFonts w:ascii="Arial" w:hAnsi="Arial" w:cs="Arial"/>
                <w:sz w:val="18"/>
                <w:szCs w:val="18"/>
              </w:rPr>
              <w:t>Fortune Magazine</w:t>
            </w:r>
          </w:p>
        </w:tc>
        <w:tc>
          <w:tcPr>
            <w:tcW w:w="1260" w:type="dxa"/>
          </w:tcPr>
          <w:p w:rsidR="004F3297" w:rsidRDefault="004F3297" w:rsidP="001A7FDD">
            <w:pPr>
              <w:shd w:val="clear" w:color="auto" w:fill="FFFFFF"/>
              <w:rPr>
                <w:rFonts w:ascii="Arial" w:hAnsi="Arial" w:cs="Arial"/>
                <w:sz w:val="18"/>
                <w:szCs w:val="18"/>
              </w:rPr>
            </w:pPr>
            <w:r>
              <w:rPr>
                <w:rFonts w:ascii="Arial" w:hAnsi="Arial" w:cs="Arial"/>
                <w:sz w:val="18"/>
                <w:szCs w:val="18"/>
              </w:rPr>
              <w:t>12/15/2016</w:t>
            </w:r>
          </w:p>
        </w:tc>
        <w:tc>
          <w:tcPr>
            <w:tcW w:w="1615" w:type="dxa"/>
          </w:tcPr>
          <w:p w:rsidR="004F3297" w:rsidRDefault="004F3297" w:rsidP="0047098A">
            <w:pPr>
              <w:shd w:val="clear" w:color="auto" w:fill="FFFFFF"/>
              <w:rPr>
                <w:rFonts w:ascii="Arial" w:hAnsi="Arial" w:cs="Arial"/>
                <w:sz w:val="18"/>
                <w:szCs w:val="18"/>
              </w:rPr>
            </w:pPr>
          </w:p>
        </w:tc>
      </w:tr>
      <w:tr w:rsidR="000110FD" w:rsidRPr="00C57F55" w:rsidTr="00916C35">
        <w:tc>
          <w:tcPr>
            <w:tcW w:w="1975" w:type="dxa"/>
          </w:tcPr>
          <w:p w:rsidR="000110FD" w:rsidRDefault="000110FD" w:rsidP="00296B66">
            <w:pPr>
              <w:shd w:val="clear" w:color="auto" w:fill="FFFFFF"/>
              <w:rPr>
                <w:rFonts w:ascii="Arial" w:hAnsi="Arial" w:cs="Arial"/>
                <w:sz w:val="18"/>
                <w:szCs w:val="18"/>
              </w:rPr>
            </w:pPr>
          </w:p>
        </w:tc>
        <w:tc>
          <w:tcPr>
            <w:tcW w:w="7650" w:type="dxa"/>
            <w:gridSpan w:val="2"/>
          </w:tcPr>
          <w:p w:rsidR="000110FD" w:rsidRDefault="000110FD" w:rsidP="009C69D4">
            <w:pPr>
              <w:shd w:val="clear" w:color="auto" w:fill="FFFFFF"/>
              <w:rPr>
                <w:rFonts w:ascii="Arial" w:hAnsi="Arial" w:cs="Arial"/>
                <w:sz w:val="18"/>
                <w:szCs w:val="18"/>
              </w:rPr>
            </w:pPr>
          </w:p>
        </w:tc>
        <w:tc>
          <w:tcPr>
            <w:tcW w:w="1890" w:type="dxa"/>
          </w:tcPr>
          <w:p w:rsidR="000110FD" w:rsidRDefault="000110FD" w:rsidP="00C57F55">
            <w:pPr>
              <w:shd w:val="clear" w:color="auto" w:fill="FFFFFF"/>
              <w:rPr>
                <w:rFonts w:ascii="Arial" w:hAnsi="Arial" w:cs="Arial"/>
                <w:sz w:val="18"/>
                <w:szCs w:val="18"/>
              </w:rPr>
            </w:pPr>
          </w:p>
        </w:tc>
        <w:tc>
          <w:tcPr>
            <w:tcW w:w="1260" w:type="dxa"/>
          </w:tcPr>
          <w:p w:rsidR="000110FD" w:rsidRDefault="000110FD" w:rsidP="001A7FDD">
            <w:pPr>
              <w:shd w:val="clear" w:color="auto" w:fill="FFFFFF"/>
              <w:rPr>
                <w:rFonts w:ascii="Arial" w:hAnsi="Arial" w:cs="Arial"/>
                <w:sz w:val="18"/>
                <w:szCs w:val="18"/>
              </w:rPr>
            </w:pPr>
          </w:p>
        </w:tc>
        <w:tc>
          <w:tcPr>
            <w:tcW w:w="1615" w:type="dxa"/>
          </w:tcPr>
          <w:p w:rsidR="000110FD" w:rsidRDefault="000110FD" w:rsidP="0047098A">
            <w:pPr>
              <w:shd w:val="clear" w:color="auto" w:fill="FFFFFF"/>
              <w:rPr>
                <w:rFonts w:ascii="Arial" w:hAnsi="Arial" w:cs="Arial"/>
                <w:sz w:val="18"/>
                <w:szCs w:val="18"/>
              </w:rPr>
            </w:pPr>
          </w:p>
        </w:tc>
      </w:tr>
      <w:tr w:rsidR="000110FD" w:rsidRPr="00C57F55" w:rsidTr="00916C35">
        <w:tc>
          <w:tcPr>
            <w:tcW w:w="1975" w:type="dxa"/>
          </w:tcPr>
          <w:p w:rsidR="000110FD" w:rsidRDefault="008F544F" w:rsidP="00296B66">
            <w:pPr>
              <w:shd w:val="clear" w:color="auto" w:fill="FFFFFF"/>
              <w:rPr>
                <w:rFonts w:ascii="Arial" w:hAnsi="Arial" w:cs="Arial"/>
                <w:sz w:val="18"/>
                <w:szCs w:val="18"/>
              </w:rPr>
            </w:pPr>
            <w:r>
              <w:rPr>
                <w:rFonts w:ascii="Arial" w:hAnsi="Arial" w:cs="Arial"/>
                <w:sz w:val="18"/>
                <w:szCs w:val="18"/>
              </w:rPr>
              <w:t>What’s News</w:t>
            </w:r>
          </w:p>
        </w:tc>
        <w:tc>
          <w:tcPr>
            <w:tcW w:w="7650" w:type="dxa"/>
            <w:gridSpan w:val="2"/>
          </w:tcPr>
          <w:p w:rsidR="000110FD" w:rsidRDefault="008F544F" w:rsidP="009C69D4">
            <w:pPr>
              <w:shd w:val="clear" w:color="auto" w:fill="FFFFFF"/>
              <w:rPr>
                <w:rFonts w:ascii="Arial" w:hAnsi="Arial" w:cs="Arial"/>
                <w:sz w:val="18"/>
                <w:szCs w:val="18"/>
              </w:rPr>
            </w:pPr>
            <w:r>
              <w:rPr>
                <w:rFonts w:ascii="Arial" w:hAnsi="Arial" w:cs="Arial"/>
                <w:sz w:val="18"/>
                <w:szCs w:val="18"/>
              </w:rPr>
              <w:t>♦  U.S. stock indexes rose amid a reprieve in the junk-bond rout.  The Dow gained 156.41 points to 17524.91.</w:t>
            </w:r>
          </w:p>
        </w:tc>
        <w:tc>
          <w:tcPr>
            <w:tcW w:w="1890" w:type="dxa"/>
          </w:tcPr>
          <w:p w:rsidR="000110FD" w:rsidRDefault="008F544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110FD" w:rsidRDefault="00E94FD5" w:rsidP="001A7FDD">
            <w:pPr>
              <w:shd w:val="clear" w:color="auto" w:fill="FFFFFF"/>
              <w:rPr>
                <w:rFonts w:ascii="Arial" w:hAnsi="Arial" w:cs="Arial"/>
                <w:sz w:val="18"/>
                <w:szCs w:val="18"/>
              </w:rPr>
            </w:pPr>
            <w:r>
              <w:rPr>
                <w:rFonts w:ascii="Arial" w:hAnsi="Arial" w:cs="Arial"/>
                <w:sz w:val="18"/>
                <w:szCs w:val="18"/>
              </w:rPr>
              <w:t>12/16/2015</w:t>
            </w:r>
          </w:p>
        </w:tc>
        <w:tc>
          <w:tcPr>
            <w:tcW w:w="1615" w:type="dxa"/>
          </w:tcPr>
          <w:p w:rsidR="000110FD" w:rsidRDefault="000110FD" w:rsidP="0047098A">
            <w:pPr>
              <w:shd w:val="clear" w:color="auto" w:fill="FFFFFF"/>
              <w:rPr>
                <w:rFonts w:ascii="Arial" w:hAnsi="Arial" w:cs="Arial"/>
                <w:sz w:val="18"/>
                <w:szCs w:val="18"/>
              </w:rPr>
            </w:pPr>
          </w:p>
        </w:tc>
      </w:tr>
      <w:tr w:rsidR="002520F2" w:rsidRPr="00C57F55" w:rsidTr="00916C35">
        <w:trPr>
          <w:trHeight w:val="98"/>
        </w:trPr>
        <w:tc>
          <w:tcPr>
            <w:tcW w:w="1975" w:type="dxa"/>
          </w:tcPr>
          <w:p w:rsidR="002520F2" w:rsidRDefault="002520F2" w:rsidP="00296B66">
            <w:pPr>
              <w:shd w:val="clear" w:color="auto" w:fill="FFFFFF"/>
              <w:rPr>
                <w:rFonts w:ascii="Arial" w:hAnsi="Arial" w:cs="Arial"/>
                <w:sz w:val="18"/>
                <w:szCs w:val="18"/>
              </w:rPr>
            </w:pPr>
          </w:p>
        </w:tc>
        <w:tc>
          <w:tcPr>
            <w:tcW w:w="7650" w:type="dxa"/>
            <w:gridSpan w:val="2"/>
          </w:tcPr>
          <w:p w:rsidR="002520F2" w:rsidRDefault="002520F2" w:rsidP="009C69D4">
            <w:pPr>
              <w:shd w:val="clear" w:color="auto" w:fill="FFFFFF"/>
              <w:rPr>
                <w:rFonts w:ascii="Arial" w:hAnsi="Arial" w:cs="Arial"/>
                <w:sz w:val="18"/>
                <w:szCs w:val="18"/>
              </w:rPr>
            </w:pPr>
          </w:p>
        </w:tc>
        <w:tc>
          <w:tcPr>
            <w:tcW w:w="1890" w:type="dxa"/>
          </w:tcPr>
          <w:p w:rsidR="002520F2" w:rsidRDefault="002520F2" w:rsidP="00C57F55">
            <w:pPr>
              <w:shd w:val="clear" w:color="auto" w:fill="FFFFFF"/>
              <w:rPr>
                <w:rFonts w:ascii="Arial" w:hAnsi="Arial" w:cs="Arial"/>
                <w:sz w:val="18"/>
                <w:szCs w:val="18"/>
              </w:rPr>
            </w:pPr>
          </w:p>
        </w:tc>
        <w:tc>
          <w:tcPr>
            <w:tcW w:w="1260" w:type="dxa"/>
          </w:tcPr>
          <w:p w:rsidR="002520F2" w:rsidRDefault="002520F2" w:rsidP="001A7FDD">
            <w:pPr>
              <w:shd w:val="clear" w:color="auto" w:fill="FFFFFF"/>
              <w:rPr>
                <w:rFonts w:ascii="Arial" w:hAnsi="Arial" w:cs="Arial"/>
                <w:sz w:val="18"/>
                <w:szCs w:val="18"/>
              </w:rPr>
            </w:pPr>
          </w:p>
        </w:tc>
        <w:tc>
          <w:tcPr>
            <w:tcW w:w="1615" w:type="dxa"/>
          </w:tcPr>
          <w:p w:rsidR="002520F2" w:rsidRDefault="002520F2" w:rsidP="0047098A">
            <w:pPr>
              <w:shd w:val="clear" w:color="auto" w:fill="FFFFFF"/>
              <w:rPr>
                <w:rFonts w:ascii="Arial" w:hAnsi="Arial" w:cs="Arial"/>
                <w:sz w:val="18"/>
                <w:szCs w:val="18"/>
              </w:rPr>
            </w:pPr>
          </w:p>
        </w:tc>
      </w:tr>
      <w:tr w:rsidR="002520F2" w:rsidRPr="00C57F55" w:rsidTr="00916C35">
        <w:trPr>
          <w:trHeight w:val="98"/>
        </w:trPr>
        <w:tc>
          <w:tcPr>
            <w:tcW w:w="1975" w:type="dxa"/>
          </w:tcPr>
          <w:p w:rsidR="002520F2" w:rsidRDefault="002520F2" w:rsidP="00296B66">
            <w:pPr>
              <w:shd w:val="clear" w:color="auto" w:fill="FFFFFF"/>
              <w:rPr>
                <w:rFonts w:ascii="Arial" w:hAnsi="Arial" w:cs="Arial"/>
                <w:sz w:val="18"/>
                <w:szCs w:val="18"/>
              </w:rPr>
            </w:pPr>
            <w:r>
              <w:rPr>
                <w:rFonts w:ascii="Arial" w:hAnsi="Arial" w:cs="Arial"/>
                <w:sz w:val="18"/>
                <w:szCs w:val="18"/>
              </w:rPr>
              <w:t>Emerging Markets Divided on Fed</w:t>
            </w:r>
          </w:p>
        </w:tc>
        <w:tc>
          <w:tcPr>
            <w:tcW w:w="7650" w:type="dxa"/>
            <w:gridSpan w:val="2"/>
          </w:tcPr>
          <w:p w:rsidR="002520F2" w:rsidRDefault="002520F2" w:rsidP="009C69D4">
            <w:pPr>
              <w:shd w:val="clear" w:color="auto" w:fill="FFFFFF"/>
              <w:rPr>
                <w:rFonts w:ascii="Arial" w:hAnsi="Arial" w:cs="Arial"/>
                <w:sz w:val="18"/>
                <w:szCs w:val="18"/>
              </w:rPr>
            </w:pPr>
            <w:r>
              <w:rPr>
                <w:rFonts w:ascii="Arial" w:hAnsi="Arial" w:cs="Arial"/>
                <w:sz w:val="18"/>
                <w:szCs w:val="18"/>
              </w:rPr>
              <w:t xml:space="preserve">It the central bank raises the federal-funds rate on Wednesday as expected for the first time since 2006, many central banks in emerging markets won’t be going along for the ride.  Instead policy makers from Mexico to Turkey will embark on a journey that many analysts and traders expect to last a year or more, of constantly choosing between two unhappy </w:t>
            </w:r>
            <w:r>
              <w:rPr>
                <w:rFonts w:ascii="Arial" w:hAnsi="Arial" w:cs="Arial"/>
                <w:sz w:val="18"/>
                <w:szCs w:val="18"/>
              </w:rPr>
              <w:lastRenderedPageBreak/>
              <w:t>extremes: keeping rates low and accepting the possibility that would trigger another round of damaging capital outflows, or choosing to keep pace with the Fed and possibly sending struggling domestic economies into recession.</w:t>
            </w:r>
          </w:p>
          <w:p w:rsidR="00AA3E24" w:rsidRDefault="00AA3E24" w:rsidP="009C69D4">
            <w:pPr>
              <w:shd w:val="clear" w:color="auto" w:fill="FFFFFF"/>
              <w:rPr>
                <w:rFonts w:ascii="Arial" w:hAnsi="Arial" w:cs="Arial"/>
                <w:sz w:val="18"/>
                <w:szCs w:val="18"/>
              </w:rPr>
            </w:pPr>
            <w:r>
              <w:rPr>
                <w:rFonts w:ascii="Arial" w:hAnsi="Arial" w:cs="Arial"/>
                <w:sz w:val="18"/>
                <w:szCs w:val="18"/>
              </w:rPr>
              <w:t>…Emerging-market asset prices have been hit hard over the year by the plunge in the energy sector and the slowdown in trade driven in part by China’s economic retrenchment.</w:t>
            </w:r>
          </w:p>
        </w:tc>
        <w:tc>
          <w:tcPr>
            <w:tcW w:w="1890" w:type="dxa"/>
          </w:tcPr>
          <w:p w:rsidR="002520F2" w:rsidRDefault="002520F2" w:rsidP="00C57F55">
            <w:pPr>
              <w:shd w:val="clear" w:color="auto" w:fill="FFFFFF"/>
              <w:rPr>
                <w:rFonts w:ascii="Arial" w:hAnsi="Arial" w:cs="Arial"/>
                <w:sz w:val="18"/>
                <w:szCs w:val="18"/>
              </w:rPr>
            </w:pPr>
          </w:p>
        </w:tc>
        <w:tc>
          <w:tcPr>
            <w:tcW w:w="1260" w:type="dxa"/>
          </w:tcPr>
          <w:p w:rsidR="002520F2" w:rsidRDefault="002520F2" w:rsidP="001A7FDD">
            <w:pPr>
              <w:shd w:val="clear" w:color="auto" w:fill="FFFFFF"/>
              <w:rPr>
                <w:rFonts w:ascii="Arial" w:hAnsi="Arial" w:cs="Arial"/>
                <w:sz w:val="18"/>
                <w:szCs w:val="18"/>
              </w:rPr>
            </w:pPr>
          </w:p>
        </w:tc>
        <w:tc>
          <w:tcPr>
            <w:tcW w:w="1615" w:type="dxa"/>
          </w:tcPr>
          <w:p w:rsidR="002520F2" w:rsidRDefault="002520F2" w:rsidP="0047098A">
            <w:pPr>
              <w:shd w:val="clear" w:color="auto" w:fill="FFFFFF"/>
              <w:rPr>
                <w:rFonts w:ascii="Arial" w:hAnsi="Arial" w:cs="Arial"/>
                <w:sz w:val="18"/>
                <w:szCs w:val="18"/>
              </w:rPr>
            </w:pPr>
          </w:p>
        </w:tc>
      </w:tr>
      <w:tr w:rsidR="00E94FD5" w:rsidRPr="00C57F55" w:rsidTr="00916C35">
        <w:trPr>
          <w:trHeight w:val="98"/>
        </w:trPr>
        <w:tc>
          <w:tcPr>
            <w:tcW w:w="1975" w:type="dxa"/>
          </w:tcPr>
          <w:p w:rsidR="00E94FD5" w:rsidRDefault="00E94FD5" w:rsidP="00296B66">
            <w:pPr>
              <w:shd w:val="clear" w:color="auto" w:fill="FFFFFF"/>
              <w:rPr>
                <w:rFonts w:ascii="Arial" w:hAnsi="Arial" w:cs="Arial"/>
                <w:sz w:val="18"/>
                <w:szCs w:val="18"/>
              </w:rPr>
            </w:pPr>
          </w:p>
        </w:tc>
        <w:tc>
          <w:tcPr>
            <w:tcW w:w="7650" w:type="dxa"/>
            <w:gridSpan w:val="2"/>
          </w:tcPr>
          <w:p w:rsidR="00E94FD5" w:rsidRDefault="00E94FD5" w:rsidP="009C69D4">
            <w:pPr>
              <w:shd w:val="clear" w:color="auto" w:fill="FFFFFF"/>
              <w:rPr>
                <w:rFonts w:ascii="Arial" w:hAnsi="Arial" w:cs="Arial"/>
                <w:sz w:val="18"/>
                <w:szCs w:val="18"/>
              </w:rPr>
            </w:pPr>
          </w:p>
        </w:tc>
        <w:tc>
          <w:tcPr>
            <w:tcW w:w="1890" w:type="dxa"/>
          </w:tcPr>
          <w:p w:rsidR="00E94FD5" w:rsidRDefault="00E94FD5" w:rsidP="00C57F55">
            <w:pPr>
              <w:shd w:val="clear" w:color="auto" w:fill="FFFFFF"/>
              <w:rPr>
                <w:rFonts w:ascii="Arial" w:hAnsi="Arial" w:cs="Arial"/>
                <w:sz w:val="18"/>
                <w:szCs w:val="18"/>
              </w:rPr>
            </w:pPr>
          </w:p>
        </w:tc>
        <w:tc>
          <w:tcPr>
            <w:tcW w:w="1260" w:type="dxa"/>
          </w:tcPr>
          <w:p w:rsidR="00E94FD5" w:rsidRDefault="00E94FD5" w:rsidP="001A7FDD">
            <w:pPr>
              <w:shd w:val="clear" w:color="auto" w:fill="FFFFFF"/>
              <w:rPr>
                <w:rFonts w:ascii="Arial" w:hAnsi="Arial" w:cs="Arial"/>
                <w:sz w:val="18"/>
                <w:szCs w:val="18"/>
              </w:rPr>
            </w:pPr>
          </w:p>
        </w:tc>
        <w:tc>
          <w:tcPr>
            <w:tcW w:w="1615" w:type="dxa"/>
          </w:tcPr>
          <w:p w:rsidR="00E94FD5" w:rsidRDefault="00E94FD5" w:rsidP="0047098A">
            <w:pPr>
              <w:shd w:val="clear" w:color="auto" w:fill="FFFFFF"/>
              <w:rPr>
                <w:rFonts w:ascii="Arial" w:hAnsi="Arial" w:cs="Arial"/>
                <w:sz w:val="18"/>
                <w:szCs w:val="18"/>
              </w:rPr>
            </w:pPr>
          </w:p>
        </w:tc>
      </w:tr>
      <w:tr w:rsidR="00E94FD5" w:rsidRPr="00C57F55" w:rsidTr="00916C35">
        <w:trPr>
          <w:trHeight w:val="98"/>
        </w:trPr>
        <w:tc>
          <w:tcPr>
            <w:tcW w:w="1975" w:type="dxa"/>
          </w:tcPr>
          <w:p w:rsidR="00E94FD5" w:rsidRDefault="00E94FD5" w:rsidP="00296B66">
            <w:pPr>
              <w:shd w:val="clear" w:color="auto" w:fill="FFFFFF"/>
              <w:rPr>
                <w:rFonts w:ascii="Arial" w:hAnsi="Arial" w:cs="Arial"/>
                <w:sz w:val="18"/>
                <w:szCs w:val="18"/>
              </w:rPr>
            </w:pPr>
            <w:r>
              <w:rPr>
                <w:rFonts w:ascii="Arial" w:hAnsi="Arial" w:cs="Arial"/>
                <w:sz w:val="18"/>
                <w:szCs w:val="18"/>
              </w:rPr>
              <w:t>Natural-Gas Prices At Lowest Since ‘99</w:t>
            </w:r>
          </w:p>
        </w:tc>
        <w:tc>
          <w:tcPr>
            <w:tcW w:w="7650" w:type="dxa"/>
            <w:gridSpan w:val="2"/>
          </w:tcPr>
          <w:p w:rsidR="00E94FD5" w:rsidRDefault="00E94FD5" w:rsidP="009C69D4">
            <w:pPr>
              <w:shd w:val="clear" w:color="auto" w:fill="FFFFFF"/>
              <w:rPr>
                <w:rFonts w:ascii="Arial" w:hAnsi="Arial" w:cs="Arial"/>
                <w:sz w:val="18"/>
                <w:szCs w:val="18"/>
              </w:rPr>
            </w:pPr>
            <w:r>
              <w:rPr>
                <w:rFonts w:ascii="Arial" w:hAnsi="Arial" w:cs="Arial"/>
                <w:sz w:val="18"/>
                <w:szCs w:val="18"/>
              </w:rPr>
              <w:t>Natural-gas priced dropped in the lowest level since 1999 as concerns about weak demand continued to weigh on the market.</w:t>
            </w:r>
          </w:p>
          <w:p w:rsidR="00E94FD5" w:rsidRDefault="00E94FD5" w:rsidP="009C69D4">
            <w:pPr>
              <w:shd w:val="clear" w:color="auto" w:fill="FFFFFF"/>
              <w:rPr>
                <w:rFonts w:ascii="Arial" w:hAnsi="Arial" w:cs="Arial"/>
                <w:sz w:val="18"/>
                <w:szCs w:val="18"/>
              </w:rPr>
            </w:pPr>
          </w:p>
          <w:p w:rsidR="00E94FD5" w:rsidRDefault="00E94FD5" w:rsidP="009C69D4">
            <w:pPr>
              <w:shd w:val="clear" w:color="auto" w:fill="FFFFFF"/>
              <w:rPr>
                <w:rFonts w:ascii="Arial" w:hAnsi="Arial" w:cs="Arial"/>
                <w:sz w:val="18"/>
                <w:szCs w:val="18"/>
              </w:rPr>
            </w:pPr>
            <w:r>
              <w:rPr>
                <w:rFonts w:ascii="Arial" w:hAnsi="Arial" w:cs="Arial"/>
                <w:sz w:val="18"/>
                <w:szCs w:val="18"/>
              </w:rPr>
              <w:t>The natural-gas market is oversupplied due to weak demand and continued robust production.</w:t>
            </w:r>
          </w:p>
          <w:p w:rsidR="00E94FD5" w:rsidRDefault="00E94FD5" w:rsidP="009C69D4">
            <w:pPr>
              <w:shd w:val="clear" w:color="auto" w:fill="FFFFFF"/>
              <w:rPr>
                <w:rFonts w:ascii="Arial" w:hAnsi="Arial" w:cs="Arial"/>
                <w:sz w:val="18"/>
                <w:szCs w:val="18"/>
              </w:rPr>
            </w:pPr>
          </w:p>
          <w:p w:rsidR="00E94FD5" w:rsidRDefault="00E94FD5" w:rsidP="009C69D4">
            <w:pPr>
              <w:shd w:val="clear" w:color="auto" w:fill="FFFFFF"/>
              <w:rPr>
                <w:rFonts w:ascii="Arial" w:hAnsi="Arial" w:cs="Arial"/>
                <w:sz w:val="18"/>
                <w:szCs w:val="18"/>
              </w:rPr>
            </w:pPr>
            <w:r>
              <w:rPr>
                <w:rFonts w:ascii="Arial" w:hAnsi="Arial" w:cs="Arial"/>
                <w:sz w:val="18"/>
                <w:szCs w:val="18"/>
              </w:rPr>
              <w:t>Analysts say that even if a bout of cold weather arrives, there is ample gas in storage to meet any spike in consumption.</w:t>
            </w:r>
          </w:p>
        </w:tc>
        <w:tc>
          <w:tcPr>
            <w:tcW w:w="1890" w:type="dxa"/>
          </w:tcPr>
          <w:p w:rsidR="00E94FD5" w:rsidRDefault="00E94FD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E94FD5" w:rsidRDefault="00E94FD5" w:rsidP="001A7FDD">
            <w:pPr>
              <w:shd w:val="clear" w:color="auto" w:fill="FFFFFF"/>
              <w:rPr>
                <w:rFonts w:ascii="Arial" w:hAnsi="Arial" w:cs="Arial"/>
                <w:sz w:val="18"/>
                <w:szCs w:val="18"/>
              </w:rPr>
            </w:pPr>
            <w:r>
              <w:rPr>
                <w:rFonts w:ascii="Arial" w:hAnsi="Arial" w:cs="Arial"/>
                <w:sz w:val="18"/>
                <w:szCs w:val="18"/>
              </w:rPr>
              <w:t>12/16/2015</w:t>
            </w:r>
          </w:p>
        </w:tc>
        <w:tc>
          <w:tcPr>
            <w:tcW w:w="1615" w:type="dxa"/>
          </w:tcPr>
          <w:p w:rsidR="00E94FD5" w:rsidRDefault="00E94FD5" w:rsidP="0047098A">
            <w:pPr>
              <w:shd w:val="clear" w:color="auto" w:fill="FFFFFF"/>
              <w:rPr>
                <w:rFonts w:ascii="Arial" w:hAnsi="Arial" w:cs="Arial"/>
                <w:sz w:val="18"/>
                <w:szCs w:val="18"/>
              </w:rPr>
            </w:pPr>
            <w:r>
              <w:rPr>
                <w:rFonts w:ascii="Arial" w:hAnsi="Arial" w:cs="Arial"/>
                <w:sz w:val="18"/>
                <w:szCs w:val="18"/>
              </w:rPr>
              <w:t>Nicole Friedman</w:t>
            </w:r>
          </w:p>
        </w:tc>
      </w:tr>
      <w:tr w:rsidR="00E94FD5" w:rsidRPr="00C57F55" w:rsidTr="00916C35">
        <w:trPr>
          <w:trHeight w:val="98"/>
        </w:trPr>
        <w:tc>
          <w:tcPr>
            <w:tcW w:w="1975" w:type="dxa"/>
          </w:tcPr>
          <w:p w:rsidR="00E94FD5" w:rsidRDefault="00E94FD5" w:rsidP="00296B66">
            <w:pPr>
              <w:shd w:val="clear" w:color="auto" w:fill="FFFFFF"/>
              <w:rPr>
                <w:rFonts w:ascii="Arial" w:hAnsi="Arial" w:cs="Arial"/>
                <w:sz w:val="18"/>
                <w:szCs w:val="18"/>
              </w:rPr>
            </w:pPr>
          </w:p>
        </w:tc>
        <w:tc>
          <w:tcPr>
            <w:tcW w:w="7650" w:type="dxa"/>
            <w:gridSpan w:val="2"/>
          </w:tcPr>
          <w:p w:rsidR="00E94FD5" w:rsidRDefault="00E94FD5" w:rsidP="009C69D4">
            <w:pPr>
              <w:shd w:val="clear" w:color="auto" w:fill="FFFFFF"/>
              <w:rPr>
                <w:rFonts w:ascii="Arial" w:hAnsi="Arial" w:cs="Arial"/>
                <w:sz w:val="18"/>
                <w:szCs w:val="18"/>
              </w:rPr>
            </w:pPr>
          </w:p>
        </w:tc>
        <w:tc>
          <w:tcPr>
            <w:tcW w:w="1890" w:type="dxa"/>
          </w:tcPr>
          <w:p w:rsidR="00E94FD5" w:rsidRDefault="00E94FD5" w:rsidP="00C57F55">
            <w:pPr>
              <w:shd w:val="clear" w:color="auto" w:fill="FFFFFF"/>
              <w:rPr>
                <w:rFonts w:ascii="Arial" w:hAnsi="Arial" w:cs="Arial"/>
                <w:sz w:val="18"/>
                <w:szCs w:val="18"/>
              </w:rPr>
            </w:pPr>
          </w:p>
        </w:tc>
        <w:tc>
          <w:tcPr>
            <w:tcW w:w="1260" w:type="dxa"/>
          </w:tcPr>
          <w:p w:rsidR="00E94FD5" w:rsidRDefault="00E94FD5" w:rsidP="001A7FDD">
            <w:pPr>
              <w:shd w:val="clear" w:color="auto" w:fill="FFFFFF"/>
              <w:rPr>
                <w:rFonts w:ascii="Arial" w:hAnsi="Arial" w:cs="Arial"/>
                <w:sz w:val="18"/>
                <w:szCs w:val="18"/>
              </w:rPr>
            </w:pPr>
          </w:p>
        </w:tc>
        <w:tc>
          <w:tcPr>
            <w:tcW w:w="1615" w:type="dxa"/>
          </w:tcPr>
          <w:p w:rsidR="00E94FD5" w:rsidRDefault="00E94FD5" w:rsidP="0047098A">
            <w:pPr>
              <w:shd w:val="clear" w:color="auto" w:fill="FFFFFF"/>
              <w:rPr>
                <w:rFonts w:ascii="Arial" w:hAnsi="Arial" w:cs="Arial"/>
                <w:sz w:val="18"/>
                <w:szCs w:val="18"/>
              </w:rPr>
            </w:pPr>
          </w:p>
        </w:tc>
      </w:tr>
      <w:tr w:rsidR="00E94FD5" w:rsidRPr="00C57F55" w:rsidTr="00916C35">
        <w:trPr>
          <w:trHeight w:val="98"/>
        </w:trPr>
        <w:tc>
          <w:tcPr>
            <w:tcW w:w="1975" w:type="dxa"/>
          </w:tcPr>
          <w:p w:rsidR="00E94FD5" w:rsidRDefault="00A76C66" w:rsidP="00296B66">
            <w:pPr>
              <w:shd w:val="clear" w:color="auto" w:fill="FFFFFF"/>
              <w:rPr>
                <w:rFonts w:ascii="Arial" w:hAnsi="Arial" w:cs="Arial"/>
                <w:sz w:val="18"/>
                <w:szCs w:val="18"/>
              </w:rPr>
            </w:pPr>
            <w:r>
              <w:rPr>
                <w:rFonts w:ascii="Arial" w:hAnsi="Arial" w:cs="Arial"/>
                <w:sz w:val="18"/>
                <w:szCs w:val="18"/>
              </w:rPr>
              <w:t>Fed Nudges Rates Higher</w:t>
            </w:r>
          </w:p>
        </w:tc>
        <w:tc>
          <w:tcPr>
            <w:tcW w:w="7650" w:type="dxa"/>
            <w:gridSpan w:val="2"/>
          </w:tcPr>
          <w:p w:rsidR="00E94FD5" w:rsidRDefault="00A76C66" w:rsidP="009C69D4">
            <w:pPr>
              <w:shd w:val="clear" w:color="auto" w:fill="FFFFFF"/>
              <w:rPr>
                <w:rFonts w:ascii="Arial" w:hAnsi="Arial" w:cs="Arial"/>
                <w:sz w:val="18"/>
                <w:szCs w:val="18"/>
              </w:rPr>
            </w:pPr>
            <w:r>
              <w:rPr>
                <w:rFonts w:ascii="Arial" w:hAnsi="Arial" w:cs="Arial"/>
                <w:sz w:val="18"/>
                <w:szCs w:val="18"/>
              </w:rPr>
              <w:t>The Federal Reserve said it would end a seven-year experiment with near-zero interest rates by raising its benchmark rate and emphasizing a plan to lift it gradually over the next three years.</w:t>
            </w:r>
          </w:p>
          <w:p w:rsidR="00A76C66" w:rsidRDefault="00A76C66" w:rsidP="009C69D4">
            <w:pPr>
              <w:shd w:val="clear" w:color="auto" w:fill="FFFFFF"/>
              <w:rPr>
                <w:rFonts w:ascii="Arial" w:hAnsi="Arial" w:cs="Arial"/>
                <w:sz w:val="18"/>
                <w:szCs w:val="18"/>
              </w:rPr>
            </w:pPr>
          </w:p>
          <w:p w:rsidR="00A76C66" w:rsidRDefault="00C205F3" w:rsidP="009C69D4">
            <w:pPr>
              <w:shd w:val="clear" w:color="auto" w:fill="FFFFFF"/>
              <w:rPr>
                <w:rFonts w:ascii="Arial" w:hAnsi="Arial" w:cs="Arial"/>
                <w:sz w:val="18"/>
                <w:szCs w:val="18"/>
              </w:rPr>
            </w:pPr>
            <w:r>
              <w:rPr>
                <w:rFonts w:ascii="Arial" w:hAnsi="Arial" w:cs="Arial"/>
                <w:sz w:val="18"/>
                <w:szCs w:val="18"/>
              </w:rPr>
              <w:t>The move mark</w:t>
            </w:r>
            <w:r w:rsidR="00A76C66">
              <w:rPr>
                <w:rFonts w:ascii="Arial" w:hAnsi="Arial" w:cs="Arial"/>
                <w:sz w:val="18"/>
                <w:szCs w:val="18"/>
              </w:rPr>
              <w:t>s a test of the economy’s capacity to stand on its own with less central-bank support</w:t>
            </w:r>
            <w:r>
              <w:rPr>
                <w:rFonts w:ascii="Arial" w:hAnsi="Arial" w:cs="Arial"/>
                <w:sz w:val="18"/>
                <w:szCs w:val="18"/>
              </w:rPr>
              <w:t xml:space="preserve"> to spur continued spending and investment by households and businesses.</w:t>
            </w:r>
          </w:p>
          <w:p w:rsidR="00C205F3" w:rsidRDefault="00C205F3" w:rsidP="009C69D4">
            <w:pPr>
              <w:shd w:val="clear" w:color="auto" w:fill="FFFFFF"/>
              <w:rPr>
                <w:rFonts w:ascii="Arial" w:hAnsi="Arial" w:cs="Arial"/>
                <w:sz w:val="18"/>
                <w:szCs w:val="18"/>
              </w:rPr>
            </w:pPr>
          </w:p>
          <w:p w:rsidR="00C205F3" w:rsidRDefault="00C205F3" w:rsidP="009C69D4">
            <w:pPr>
              <w:shd w:val="clear" w:color="auto" w:fill="FFFFFF"/>
              <w:rPr>
                <w:rFonts w:ascii="Arial" w:hAnsi="Arial" w:cs="Arial"/>
                <w:sz w:val="18"/>
                <w:szCs w:val="18"/>
              </w:rPr>
            </w:pPr>
            <w:r>
              <w:rPr>
                <w:rFonts w:ascii="Arial" w:hAnsi="Arial" w:cs="Arial"/>
                <w:sz w:val="18"/>
                <w:szCs w:val="18"/>
              </w:rPr>
              <w:t>“The Fed’s decision today reflects our confidence in the U.S. economy,” Fed Chairwoman Janet Yellen said Wednesday…..</w:t>
            </w:r>
          </w:p>
          <w:p w:rsidR="00C205F3" w:rsidRDefault="00C205F3" w:rsidP="009C69D4">
            <w:pPr>
              <w:shd w:val="clear" w:color="auto" w:fill="FFFFFF"/>
              <w:rPr>
                <w:rFonts w:ascii="Arial" w:hAnsi="Arial" w:cs="Arial"/>
                <w:sz w:val="18"/>
                <w:szCs w:val="18"/>
              </w:rPr>
            </w:pPr>
          </w:p>
          <w:p w:rsidR="00C205F3" w:rsidRDefault="00C205F3" w:rsidP="009C69D4">
            <w:pPr>
              <w:shd w:val="clear" w:color="auto" w:fill="FFFFFF"/>
              <w:rPr>
                <w:rFonts w:ascii="Arial" w:hAnsi="Arial" w:cs="Arial"/>
                <w:sz w:val="18"/>
                <w:szCs w:val="18"/>
              </w:rPr>
            </w:pPr>
            <w:r>
              <w:rPr>
                <w:rFonts w:ascii="Arial" w:hAnsi="Arial" w:cs="Arial"/>
                <w:sz w:val="18"/>
                <w:szCs w:val="18"/>
              </w:rPr>
              <w:t>Investors took the upbeat message to heart.  The Dow Jones Industrial Average rose 224.18 points, or 1.28% to 17749.09.</w:t>
            </w:r>
          </w:p>
        </w:tc>
        <w:tc>
          <w:tcPr>
            <w:tcW w:w="1890" w:type="dxa"/>
          </w:tcPr>
          <w:p w:rsidR="00E94FD5" w:rsidRDefault="00C205F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E94FD5" w:rsidRDefault="00C205F3" w:rsidP="001A7FDD">
            <w:pPr>
              <w:shd w:val="clear" w:color="auto" w:fill="FFFFFF"/>
              <w:rPr>
                <w:rFonts w:ascii="Arial" w:hAnsi="Arial" w:cs="Arial"/>
                <w:sz w:val="18"/>
                <w:szCs w:val="18"/>
              </w:rPr>
            </w:pPr>
            <w:r>
              <w:rPr>
                <w:rFonts w:ascii="Arial" w:hAnsi="Arial" w:cs="Arial"/>
                <w:sz w:val="18"/>
                <w:szCs w:val="18"/>
              </w:rPr>
              <w:t>12/17/2015</w:t>
            </w:r>
          </w:p>
        </w:tc>
        <w:tc>
          <w:tcPr>
            <w:tcW w:w="1615" w:type="dxa"/>
          </w:tcPr>
          <w:p w:rsidR="00E94FD5" w:rsidRDefault="00C205F3" w:rsidP="0047098A">
            <w:pPr>
              <w:shd w:val="clear" w:color="auto" w:fill="FFFFFF"/>
              <w:rPr>
                <w:rFonts w:ascii="Arial" w:hAnsi="Arial" w:cs="Arial"/>
                <w:sz w:val="18"/>
                <w:szCs w:val="18"/>
              </w:rPr>
            </w:pPr>
            <w:r>
              <w:rPr>
                <w:rFonts w:ascii="Arial" w:hAnsi="Arial" w:cs="Arial"/>
                <w:sz w:val="18"/>
                <w:szCs w:val="18"/>
              </w:rPr>
              <w:t>Jon Hilsenrath &amp; Ben Leubsdorf</w:t>
            </w:r>
          </w:p>
        </w:tc>
      </w:tr>
      <w:tr w:rsidR="00972A45" w:rsidRPr="00C57F55" w:rsidTr="00916C35">
        <w:trPr>
          <w:trHeight w:val="98"/>
        </w:trPr>
        <w:tc>
          <w:tcPr>
            <w:tcW w:w="1975" w:type="dxa"/>
          </w:tcPr>
          <w:p w:rsidR="00972A45" w:rsidRDefault="00972A45" w:rsidP="00296B66">
            <w:pPr>
              <w:shd w:val="clear" w:color="auto" w:fill="FFFFFF"/>
              <w:rPr>
                <w:rFonts w:ascii="Arial" w:hAnsi="Arial" w:cs="Arial"/>
                <w:sz w:val="18"/>
                <w:szCs w:val="18"/>
              </w:rPr>
            </w:pPr>
          </w:p>
        </w:tc>
        <w:tc>
          <w:tcPr>
            <w:tcW w:w="7650" w:type="dxa"/>
            <w:gridSpan w:val="2"/>
          </w:tcPr>
          <w:p w:rsidR="00972A45" w:rsidRDefault="00972A45" w:rsidP="009C69D4">
            <w:pPr>
              <w:shd w:val="clear" w:color="auto" w:fill="FFFFFF"/>
              <w:rPr>
                <w:rFonts w:ascii="Arial" w:hAnsi="Arial" w:cs="Arial"/>
                <w:sz w:val="18"/>
                <w:szCs w:val="18"/>
              </w:rPr>
            </w:pPr>
          </w:p>
        </w:tc>
        <w:tc>
          <w:tcPr>
            <w:tcW w:w="1890" w:type="dxa"/>
          </w:tcPr>
          <w:p w:rsidR="00972A45" w:rsidRDefault="00972A45" w:rsidP="00C57F55">
            <w:pPr>
              <w:shd w:val="clear" w:color="auto" w:fill="FFFFFF"/>
              <w:rPr>
                <w:rFonts w:ascii="Arial" w:hAnsi="Arial" w:cs="Arial"/>
                <w:sz w:val="18"/>
                <w:szCs w:val="18"/>
              </w:rPr>
            </w:pPr>
          </w:p>
        </w:tc>
        <w:tc>
          <w:tcPr>
            <w:tcW w:w="1260" w:type="dxa"/>
          </w:tcPr>
          <w:p w:rsidR="00972A45" w:rsidRDefault="00972A45" w:rsidP="001A7FDD">
            <w:pPr>
              <w:shd w:val="clear" w:color="auto" w:fill="FFFFFF"/>
              <w:rPr>
                <w:rFonts w:ascii="Arial" w:hAnsi="Arial" w:cs="Arial"/>
                <w:sz w:val="18"/>
                <w:szCs w:val="18"/>
              </w:rPr>
            </w:pPr>
          </w:p>
        </w:tc>
        <w:tc>
          <w:tcPr>
            <w:tcW w:w="1615" w:type="dxa"/>
          </w:tcPr>
          <w:p w:rsidR="00972A45" w:rsidRDefault="00972A45" w:rsidP="0047098A">
            <w:pPr>
              <w:shd w:val="clear" w:color="auto" w:fill="FFFFFF"/>
              <w:rPr>
                <w:rFonts w:ascii="Arial" w:hAnsi="Arial" w:cs="Arial"/>
                <w:sz w:val="18"/>
                <w:szCs w:val="18"/>
              </w:rPr>
            </w:pPr>
          </w:p>
        </w:tc>
      </w:tr>
      <w:tr w:rsidR="00A54627" w:rsidRPr="00C57F55" w:rsidTr="00916C35">
        <w:tc>
          <w:tcPr>
            <w:tcW w:w="1975" w:type="dxa"/>
          </w:tcPr>
          <w:p w:rsidR="00A54627" w:rsidRDefault="00A54627" w:rsidP="00296B66">
            <w:pPr>
              <w:shd w:val="clear" w:color="auto" w:fill="FFFFFF"/>
              <w:rPr>
                <w:rFonts w:ascii="Arial" w:hAnsi="Arial" w:cs="Arial"/>
                <w:sz w:val="18"/>
                <w:szCs w:val="18"/>
              </w:rPr>
            </w:pPr>
            <w:r>
              <w:rPr>
                <w:rFonts w:ascii="Arial" w:hAnsi="Arial" w:cs="Arial"/>
                <w:sz w:val="18"/>
                <w:szCs w:val="18"/>
              </w:rPr>
              <w:t>Emerging Markets Face Currency Street</w:t>
            </w:r>
          </w:p>
          <w:p w:rsidR="00A54627" w:rsidRPr="00A54627" w:rsidRDefault="00A54627" w:rsidP="00296B66">
            <w:pPr>
              <w:shd w:val="clear" w:color="auto" w:fill="FFFFFF"/>
              <w:rPr>
                <w:rFonts w:ascii="Arial" w:hAnsi="Arial" w:cs="Arial"/>
                <w:i/>
                <w:sz w:val="18"/>
                <w:szCs w:val="18"/>
              </w:rPr>
            </w:pPr>
            <w:r>
              <w:rPr>
                <w:rFonts w:ascii="Arial" w:hAnsi="Arial" w:cs="Arial"/>
                <w:i/>
                <w:sz w:val="18"/>
                <w:szCs w:val="18"/>
              </w:rPr>
              <w:t>Rising rate promise to pinch economies already struggling with global slowdown</w:t>
            </w:r>
          </w:p>
        </w:tc>
        <w:tc>
          <w:tcPr>
            <w:tcW w:w="7650" w:type="dxa"/>
            <w:gridSpan w:val="2"/>
          </w:tcPr>
          <w:p w:rsidR="00A54627" w:rsidRDefault="00A54627" w:rsidP="009C69D4">
            <w:pPr>
              <w:shd w:val="clear" w:color="auto" w:fill="FFFFFF"/>
              <w:rPr>
                <w:rFonts w:ascii="Arial" w:hAnsi="Arial" w:cs="Arial"/>
                <w:sz w:val="18"/>
                <w:szCs w:val="18"/>
              </w:rPr>
            </w:pPr>
            <w:r>
              <w:rPr>
                <w:rFonts w:ascii="Arial" w:hAnsi="Arial" w:cs="Arial"/>
                <w:sz w:val="18"/>
                <w:szCs w:val="18"/>
              </w:rPr>
              <w:t>A Fed-induced strengthening of the U.S. dollar could spell deeper pain for countries such as Turkey, Russia and Brazil, where firms have borrowed heavily in the U.S. currency.  Weaker local currencies make paying dollar debt much tougher.</w:t>
            </w:r>
          </w:p>
        </w:tc>
        <w:tc>
          <w:tcPr>
            <w:tcW w:w="1890" w:type="dxa"/>
          </w:tcPr>
          <w:p w:rsidR="00A54627" w:rsidRDefault="00A5462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A54627" w:rsidRDefault="00A54627" w:rsidP="001A7FDD">
            <w:pPr>
              <w:shd w:val="clear" w:color="auto" w:fill="FFFFFF"/>
              <w:rPr>
                <w:rFonts w:ascii="Arial" w:hAnsi="Arial" w:cs="Arial"/>
                <w:sz w:val="18"/>
                <w:szCs w:val="18"/>
              </w:rPr>
            </w:pPr>
            <w:r>
              <w:rPr>
                <w:rFonts w:ascii="Arial" w:hAnsi="Arial" w:cs="Arial"/>
                <w:sz w:val="18"/>
                <w:szCs w:val="18"/>
              </w:rPr>
              <w:t>12/17/2015</w:t>
            </w:r>
          </w:p>
        </w:tc>
        <w:tc>
          <w:tcPr>
            <w:tcW w:w="1615" w:type="dxa"/>
          </w:tcPr>
          <w:p w:rsidR="00A54627" w:rsidRDefault="00A54627" w:rsidP="0047098A">
            <w:pPr>
              <w:shd w:val="clear" w:color="auto" w:fill="FFFFFF"/>
              <w:rPr>
                <w:rFonts w:ascii="Arial" w:hAnsi="Arial" w:cs="Arial"/>
                <w:sz w:val="18"/>
                <w:szCs w:val="18"/>
              </w:rPr>
            </w:pPr>
            <w:r>
              <w:rPr>
                <w:rFonts w:ascii="Arial" w:hAnsi="Arial" w:cs="Arial"/>
                <w:sz w:val="18"/>
                <w:szCs w:val="18"/>
              </w:rPr>
              <w:t>Ian Talley</w:t>
            </w:r>
          </w:p>
        </w:tc>
      </w:tr>
      <w:tr w:rsidR="00E94FD5" w:rsidRPr="00C57F55" w:rsidTr="00916C35">
        <w:tc>
          <w:tcPr>
            <w:tcW w:w="1975" w:type="dxa"/>
          </w:tcPr>
          <w:p w:rsidR="00E94FD5" w:rsidRDefault="00E94FD5" w:rsidP="00296B66">
            <w:pPr>
              <w:shd w:val="clear" w:color="auto" w:fill="FFFFFF"/>
              <w:rPr>
                <w:rFonts w:ascii="Arial" w:hAnsi="Arial" w:cs="Arial"/>
                <w:sz w:val="18"/>
                <w:szCs w:val="18"/>
              </w:rPr>
            </w:pPr>
          </w:p>
        </w:tc>
        <w:tc>
          <w:tcPr>
            <w:tcW w:w="7650" w:type="dxa"/>
            <w:gridSpan w:val="2"/>
          </w:tcPr>
          <w:p w:rsidR="00E94FD5" w:rsidRDefault="00E94FD5" w:rsidP="009C69D4">
            <w:pPr>
              <w:shd w:val="clear" w:color="auto" w:fill="FFFFFF"/>
              <w:rPr>
                <w:rFonts w:ascii="Arial" w:hAnsi="Arial" w:cs="Arial"/>
                <w:sz w:val="18"/>
                <w:szCs w:val="18"/>
              </w:rPr>
            </w:pPr>
          </w:p>
        </w:tc>
        <w:tc>
          <w:tcPr>
            <w:tcW w:w="1890" w:type="dxa"/>
          </w:tcPr>
          <w:p w:rsidR="00E94FD5" w:rsidRDefault="00E94FD5" w:rsidP="00C57F55">
            <w:pPr>
              <w:shd w:val="clear" w:color="auto" w:fill="FFFFFF"/>
              <w:rPr>
                <w:rFonts w:ascii="Arial" w:hAnsi="Arial" w:cs="Arial"/>
                <w:sz w:val="18"/>
                <w:szCs w:val="18"/>
              </w:rPr>
            </w:pPr>
          </w:p>
        </w:tc>
        <w:tc>
          <w:tcPr>
            <w:tcW w:w="1260" w:type="dxa"/>
          </w:tcPr>
          <w:p w:rsidR="00E94FD5" w:rsidRDefault="00E94FD5" w:rsidP="001A7FDD">
            <w:pPr>
              <w:shd w:val="clear" w:color="auto" w:fill="FFFFFF"/>
              <w:rPr>
                <w:rFonts w:ascii="Arial" w:hAnsi="Arial" w:cs="Arial"/>
                <w:sz w:val="18"/>
                <w:szCs w:val="18"/>
              </w:rPr>
            </w:pPr>
          </w:p>
        </w:tc>
        <w:tc>
          <w:tcPr>
            <w:tcW w:w="1615" w:type="dxa"/>
          </w:tcPr>
          <w:p w:rsidR="00E94FD5" w:rsidRDefault="00E94FD5" w:rsidP="0047098A">
            <w:pPr>
              <w:shd w:val="clear" w:color="auto" w:fill="FFFFFF"/>
              <w:rPr>
                <w:rFonts w:ascii="Arial" w:hAnsi="Arial" w:cs="Arial"/>
                <w:sz w:val="18"/>
                <w:szCs w:val="18"/>
              </w:rPr>
            </w:pPr>
          </w:p>
        </w:tc>
      </w:tr>
      <w:tr w:rsidR="00227D6C" w:rsidRPr="00C57F55" w:rsidTr="00916C35">
        <w:tc>
          <w:tcPr>
            <w:tcW w:w="1975" w:type="dxa"/>
          </w:tcPr>
          <w:p w:rsidR="00227D6C" w:rsidRDefault="0088318F" w:rsidP="00296B66">
            <w:pPr>
              <w:shd w:val="clear" w:color="auto" w:fill="FFFFFF"/>
              <w:rPr>
                <w:rFonts w:ascii="Arial" w:hAnsi="Arial" w:cs="Arial"/>
                <w:sz w:val="18"/>
                <w:szCs w:val="18"/>
              </w:rPr>
            </w:pPr>
            <w:r>
              <w:rPr>
                <w:rFonts w:ascii="Arial" w:hAnsi="Arial" w:cs="Arial"/>
                <w:sz w:val="18"/>
                <w:szCs w:val="18"/>
              </w:rPr>
              <w:t>For Consumers, an Uneven Impact</w:t>
            </w:r>
          </w:p>
        </w:tc>
        <w:tc>
          <w:tcPr>
            <w:tcW w:w="7650" w:type="dxa"/>
            <w:gridSpan w:val="2"/>
          </w:tcPr>
          <w:p w:rsidR="00227D6C" w:rsidRDefault="0088318F" w:rsidP="009C69D4">
            <w:pPr>
              <w:shd w:val="clear" w:color="auto" w:fill="FFFFFF"/>
              <w:rPr>
                <w:rFonts w:ascii="Arial" w:hAnsi="Arial" w:cs="Arial"/>
                <w:sz w:val="18"/>
                <w:szCs w:val="18"/>
              </w:rPr>
            </w:pPr>
            <w:r>
              <w:rPr>
                <w:rFonts w:ascii="Arial" w:hAnsi="Arial" w:cs="Arial"/>
                <w:sz w:val="18"/>
                <w:szCs w:val="18"/>
              </w:rPr>
              <w:t>The prime lending rate, which usually hovers above the fed-funds rate, will go to 3.5% from 3.25%.</w:t>
            </w:r>
          </w:p>
          <w:p w:rsidR="0088318F" w:rsidRDefault="0088318F" w:rsidP="009C69D4">
            <w:pPr>
              <w:shd w:val="clear" w:color="auto" w:fill="FFFFFF"/>
              <w:rPr>
                <w:rFonts w:ascii="Arial" w:hAnsi="Arial" w:cs="Arial"/>
                <w:sz w:val="18"/>
                <w:szCs w:val="18"/>
              </w:rPr>
            </w:pPr>
          </w:p>
          <w:p w:rsidR="0088318F" w:rsidRDefault="0088318F" w:rsidP="009C69D4">
            <w:pPr>
              <w:shd w:val="clear" w:color="auto" w:fill="FFFFFF"/>
              <w:rPr>
                <w:rFonts w:ascii="Arial" w:hAnsi="Arial" w:cs="Arial"/>
                <w:sz w:val="18"/>
                <w:szCs w:val="18"/>
              </w:rPr>
            </w:pPr>
            <w:r>
              <w:rPr>
                <w:rFonts w:ascii="Arial" w:hAnsi="Arial" w:cs="Arial"/>
                <w:sz w:val="18"/>
                <w:szCs w:val="18"/>
              </w:rPr>
              <w:t>In a rising-rate environment, deposit-rate increases typically lag behind increases in loan rates by month, which is why banks can make more money when rates go up.  By contrast, the yields on money-market mutual funds rise more quickly, and some funds are expected to raise the rate on those savings products within days.</w:t>
            </w:r>
          </w:p>
          <w:p w:rsidR="0088318F" w:rsidRDefault="0088318F" w:rsidP="009C69D4">
            <w:pPr>
              <w:shd w:val="clear" w:color="auto" w:fill="FFFFFF"/>
              <w:rPr>
                <w:rFonts w:ascii="Arial" w:hAnsi="Arial" w:cs="Arial"/>
                <w:sz w:val="18"/>
                <w:szCs w:val="18"/>
              </w:rPr>
            </w:pPr>
          </w:p>
          <w:p w:rsidR="0088318F" w:rsidRDefault="009F08FA" w:rsidP="009C69D4">
            <w:pPr>
              <w:shd w:val="clear" w:color="auto" w:fill="FFFFFF"/>
              <w:rPr>
                <w:rFonts w:ascii="Arial" w:hAnsi="Arial" w:cs="Arial"/>
                <w:sz w:val="18"/>
                <w:szCs w:val="18"/>
              </w:rPr>
            </w:pPr>
            <w:r>
              <w:rPr>
                <w:rFonts w:ascii="Arial" w:hAnsi="Arial" w:cs="Arial"/>
                <w:sz w:val="18"/>
                <w:szCs w:val="18"/>
              </w:rPr>
              <w:t>When the Fed lowered interest rates near zero in the wake of the financial crisis, it ushered in a difficult period for bank profits, even as the broader economy slowly recovered.  Banks’</w:t>
            </w:r>
            <w:r w:rsidR="00463160">
              <w:rPr>
                <w:rFonts w:ascii="Arial" w:hAnsi="Arial" w:cs="Arial"/>
                <w:sz w:val="18"/>
                <w:szCs w:val="18"/>
              </w:rPr>
              <w:t xml:space="preserve"> lending profitability steadily declined through the recovery.  </w:t>
            </w:r>
          </w:p>
        </w:tc>
        <w:tc>
          <w:tcPr>
            <w:tcW w:w="1890" w:type="dxa"/>
          </w:tcPr>
          <w:p w:rsidR="00227D6C" w:rsidRDefault="0088318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27D6C" w:rsidRDefault="0088318F" w:rsidP="001A7FDD">
            <w:pPr>
              <w:shd w:val="clear" w:color="auto" w:fill="FFFFFF"/>
              <w:rPr>
                <w:rFonts w:ascii="Arial" w:hAnsi="Arial" w:cs="Arial"/>
                <w:sz w:val="18"/>
                <w:szCs w:val="18"/>
              </w:rPr>
            </w:pPr>
            <w:r>
              <w:rPr>
                <w:rFonts w:ascii="Arial" w:hAnsi="Arial" w:cs="Arial"/>
                <w:sz w:val="18"/>
                <w:szCs w:val="18"/>
              </w:rPr>
              <w:t>12/17/2015</w:t>
            </w:r>
          </w:p>
        </w:tc>
        <w:tc>
          <w:tcPr>
            <w:tcW w:w="1615" w:type="dxa"/>
          </w:tcPr>
          <w:p w:rsidR="00227D6C" w:rsidRDefault="0088318F" w:rsidP="0047098A">
            <w:pPr>
              <w:shd w:val="clear" w:color="auto" w:fill="FFFFFF"/>
              <w:rPr>
                <w:rFonts w:ascii="Arial" w:hAnsi="Arial" w:cs="Arial"/>
                <w:sz w:val="18"/>
                <w:szCs w:val="18"/>
              </w:rPr>
            </w:pPr>
            <w:r>
              <w:rPr>
                <w:rFonts w:ascii="Arial" w:hAnsi="Arial" w:cs="Arial"/>
                <w:sz w:val="18"/>
                <w:szCs w:val="18"/>
              </w:rPr>
              <w:t>Rachel Louise Ensign</w:t>
            </w:r>
          </w:p>
        </w:tc>
      </w:tr>
      <w:tr w:rsidR="00557E3E" w:rsidRPr="00C57F55" w:rsidTr="00916C35">
        <w:tc>
          <w:tcPr>
            <w:tcW w:w="1975" w:type="dxa"/>
          </w:tcPr>
          <w:p w:rsidR="00557E3E" w:rsidRDefault="00557E3E" w:rsidP="00296B66">
            <w:pPr>
              <w:shd w:val="clear" w:color="auto" w:fill="FFFFFF"/>
              <w:rPr>
                <w:rFonts w:ascii="Arial" w:hAnsi="Arial" w:cs="Arial"/>
                <w:sz w:val="18"/>
                <w:szCs w:val="18"/>
              </w:rPr>
            </w:pPr>
          </w:p>
        </w:tc>
        <w:tc>
          <w:tcPr>
            <w:tcW w:w="7650" w:type="dxa"/>
            <w:gridSpan w:val="2"/>
          </w:tcPr>
          <w:p w:rsidR="00557E3E" w:rsidRDefault="00557E3E" w:rsidP="009C69D4">
            <w:pPr>
              <w:shd w:val="clear" w:color="auto" w:fill="FFFFFF"/>
              <w:rPr>
                <w:rFonts w:ascii="Arial" w:hAnsi="Arial" w:cs="Arial"/>
                <w:sz w:val="18"/>
                <w:szCs w:val="18"/>
              </w:rPr>
            </w:pPr>
          </w:p>
        </w:tc>
        <w:tc>
          <w:tcPr>
            <w:tcW w:w="1890" w:type="dxa"/>
          </w:tcPr>
          <w:p w:rsidR="00557E3E" w:rsidRDefault="00557E3E" w:rsidP="00C57F55">
            <w:pPr>
              <w:shd w:val="clear" w:color="auto" w:fill="FFFFFF"/>
              <w:rPr>
                <w:rFonts w:ascii="Arial" w:hAnsi="Arial" w:cs="Arial"/>
                <w:sz w:val="18"/>
                <w:szCs w:val="18"/>
              </w:rPr>
            </w:pPr>
          </w:p>
        </w:tc>
        <w:tc>
          <w:tcPr>
            <w:tcW w:w="1260" w:type="dxa"/>
          </w:tcPr>
          <w:p w:rsidR="00557E3E" w:rsidRDefault="00557E3E" w:rsidP="001A7FDD">
            <w:pPr>
              <w:shd w:val="clear" w:color="auto" w:fill="FFFFFF"/>
              <w:rPr>
                <w:rFonts w:ascii="Arial" w:hAnsi="Arial" w:cs="Arial"/>
                <w:sz w:val="18"/>
                <w:szCs w:val="18"/>
              </w:rPr>
            </w:pPr>
          </w:p>
        </w:tc>
        <w:tc>
          <w:tcPr>
            <w:tcW w:w="1615" w:type="dxa"/>
          </w:tcPr>
          <w:p w:rsidR="00557E3E" w:rsidRDefault="00557E3E" w:rsidP="0047098A">
            <w:pPr>
              <w:shd w:val="clear" w:color="auto" w:fill="FFFFFF"/>
              <w:rPr>
                <w:rFonts w:ascii="Arial" w:hAnsi="Arial" w:cs="Arial"/>
                <w:sz w:val="18"/>
                <w:szCs w:val="18"/>
              </w:rPr>
            </w:pPr>
          </w:p>
        </w:tc>
      </w:tr>
      <w:tr w:rsidR="00227D6C" w:rsidRPr="00C57F55" w:rsidTr="00916C35">
        <w:tc>
          <w:tcPr>
            <w:tcW w:w="1975" w:type="dxa"/>
          </w:tcPr>
          <w:p w:rsidR="00227D6C" w:rsidRDefault="00557E3E" w:rsidP="00296B66">
            <w:pPr>
              <w:shd w:val="clear" w:color="auto" w:fill="FFFFFF"/>
              <w:rPr>
                <w:rFonts w:ascii="Arial" w:hAnsi="Arial" w:cs="Arial"/>
                <w:sz w:val="18"/>
                <w:szCs w:val="18"/>
              </w:rPr>
            </w:pPr>
            <w:r>
              <w:rPr>
                <w:rFonts w:ascii="Arial" w:hAnsi="Arial" w:cs="Arial"/>
                <w:sz w:val="18"/>
                <w:szCs w:val="18"/>
              </w:rPr>
              <w:t>Stronger Dollar Is Businesses’ Top Worry</w:t>
            </w:r>
          </w:p>
        </w:tc>
        <w:tc>
          <w:tcPr>
            <w:tcW w:w="7650" w:type="dxa"/>
            <w:gridSpan w:val="2"/>
          </w:tcPr>
          <w:p w:rsidR="00227D6C" w:rsidRDefault="00557E3E" w:rsidP="009C69D4">
            <w:pPr>
              <w:shd w:val="clear" w:color="auto" w:fill="FFFFFF"/>
              <w:rPr>
                <w:rFonts w:ascii="Arial" w:hAnsi="Arial" w:cs="Arial"/>
                <w:sz w:val="18"/>
                <w:szCs w:val="18"/>
              </w:rPr>
            </w:pPr>
            <w:r>
              <w:rPr>
                <w:rFonts w:ascii="Arial" w:hAnsi="Arial" w:cs="Arial"/>
                <w:sz w:val="18"/>
                <w:szCs w:val="18"/>
              </w:rPr>
              <w:t>American businesses fretted that the first interest-rate increase in nearly 10 years came at a time when a strong U.S. dollar already is sapping demand for exports and low commodity prices are weighing on growth in the industrial economy.</w:t>
            </w:r>
          </w:p>
        </w:tc>
        <w:tc>
          <w:tcPr>
            <w:tcW w:w="1890" w:type="dxa"/>
          </w:tcPr>
          <w:p w:rsidR="00227D6C" w:rsidRDefault="00557E3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27D6C" w:rsidRDefault="00557E3E" w:rsidP="001A7FDD">
            <w:pPr>
              <w:shd w:val="clear" w:color="auto" w:fill="FFFFFF"/>
              <w:rPr>
                <w:rFonts w:ascii="Arial" w:hAnsi="Arial" w:cs="Arial"/>
                <w:sz w:val="18"/>
                <w:szCs w:val="18"/>
              </w:rPr>
            </w:pPr>
            <w:r>
              <w:rPr>
                <w:rFonts w:ascii="Arial" w:hAnsi="Arial" w:cs="Arial"/>
                <w:sz w:val="18"/>
                <w:szCs w:val="18"/>
              </w:rPr>
              <w:t>12/17/2015</w:t>
            </w:r>
          </w:p>
        </w:tc>
        <w:tc>
          <w:tcPr>
            <w:tcW w:w="1615" w:type="dxa"/>
          </w:tcPr>
          <w:p w:rsidR="00227D6C" w:rsidRDefault="00557E3E" w:rsidP="0047098A">
            <w:pPr>
              <w:shd w:val="clear" w:color="auto" w:fill="FFFFFF"/>
              <w:rPr>
                <w:rFonts w:ascii="Arial" w:hAnsi="Arial" w:cs="Arial"/>
                <w:sz w:val="18"/>
                <w:szCs w:val="18"/>
              </w:rPr>
            </w:pPr>
            <w:r>
              <w:rPr>
                <w:rFonts w:ascii="Arial" w:hAnsi="Arial" w:cs="Arial"/>
                <w:sz w:val="18"/>
                <w:szCs w:val="18"/>
              </w:rPr>
              <w:t>A Wall Street Journal Roundup</w:t>
            </w:r>
          </w:p>
        </w:tc>
      </w:tr>
      <w:tr w:rsidR="0082747E" w:rsidRPr="00C57F55" w:rsidTr="00916C35">
        <w:tc>
          <w:tcPr>
            <w:tcW w:w="1975" w:type="dxa"/>
          </w:tcPr>
          <w:p w:rsidR="0082747E" w:rsidRDefault="0082747E" w:rsidP="00296B66">
            <w:pPr>
              <w:shd w:val="clear" w:color="auto" w:fill="FFFFFF"/>
              <w:rPr>
                <w:rFonts w:ascii="Arial" w:hAnsi="Arial" w:cs="Arial"/>
                <w:sz w:val="18"/>
                <w:szCs w:val="18"/>
              </w:rPr>
            </w:pPr>
          </w:p>
        </w:tc>
        <w:tc>
          <w:tcPr>
            <w:tcW w:w="7650" w:type="dxa"/>
            <w:gridSpan w:val="2"/>
          </w:tcPr>
          <w:p w:rsidR="0082747E" w:rsidRDefault="0082747E" w:rsidP="009C69D4">
            <w:pPr>
              <w:shd w:val="clear" w:color="auto" w:fill="FFFFFF"/>
              <w:rPr>
                <w:rFonts w:ascii="Arial" w:hAnsi="Arial" w:cs="Arial"/>
                <w:sz w:val="18"/>
                <w:szCs w:val="18"/>
              </w:rPr>
            </w:pPr>
          </w:p>
        </w:tc>
        <w:tc>
          <w:tcPr>
            <w:tcW w:w="1890" w:type="dxa"/>
          </w:tcPr>
          <w:p w:rsidR="0082747E" w:rsidRDefault="0082747E" w:rsidP="00C57F55">
            <w:pPr>
              <w:shd w:val="clear" w:color="auto" w:fill="FFFFFF"/>
              <w:rPr>
                <w:rFonts w:ascii="Arial" w:hAnsi="Arial" w:cs="Arial"/>
                <w:sz w:val="18"/>
                <w:szCs w:val="18"/>
              </w:rPr>
            </w:pPr>
          </w:p>
        </w:tc>
        <w:tc>
          <w:tcPr>
            <w:tcW w:w="1260" w:type="dxa"/>
          </w:tcPr>
          <w:p w:rsidR="0082747E" w:rsidRDefault="0082747E" w:rsidP="001A7FDD">
            <w:pPr>
              <w:shd w:val="clear" w:color="auto" w:fill="FFFFFF"/>
              <w:rPr>
                <w:rFonts w:ascii="Arial" w:hAnsi="Arial" w:cs="Arial"/>
                <w:sz w:val="18"/>
                <w:szCs w:val="18"/>
              </w:rPr>
            </w:pPr>
          </w:p>
        </w:tc>
        <w:tc>
          <w:tcPr>
            <w:tcW w:w="1615" w:type="dxa"/>
          </w:tcPr>
          <w:p w:rsidR="0082747E" w:rsidRDefault="0082747E" w:rsidP="0047098A">
            <w:pPr>
              <w:shd w:val="clear" w:color="auto" w:fill="FFFFFF"/>
              <w:rPr>
                <w:rFonts w:ascii="Arial" w:hAnsi="Arial" w:cs="Arial"/>
                <w:sz w:val="18"/>
                <w:szCs w:val="18"/>
              </w:rPr>
            </w:pPr>
          </w:p>
        </w:tc>
      </w:tr>
      <w:tr w:rsidR="0082747E" w:rsidRPr="00C57F55" w:rsidTr="00916C35">
        <w:tc>
          <w:tcPr>
            <w:tcW w:w="1975" w:type="dxa"/>
          </w:tcPr>
          <w:p w:rsidR="0082747E" w:rsidRDefault="0082747E" w:rsidP="00296B66">
            <w:pPr>
              <w:shd w:val="clear" w:color="auto" w:fill="FFFFFF"/>
              <w:rPr>
                <w:rFonts w:ascii="Arial" w:hAnsi="Arial" w:cs="Arial"/>
                <w:sz w:val="18"/>
                <w:szCs w:val="18"/>
              </w:rPr>
            </w:pPr>
            <w:r>
              <w:rPr>
                <w:rFonts w:ascii="Arial" w:hAnsi="Arial" w:cs="Arial"/>
                <w:sz w:val="18"/>
                <w:szCs w:val="18"/>
              </w:rPr>
              <w:lastRenderedPageBreak/>
              <w:t>Commodities Drop Anew</w:t>
            </w:r>
          </w:p>
        </w:tc>
        <w:tc>
          <w:tcPr>
            <w:tcW w:w="7650" w:type="dxa"/>
            <w:gridSpan w:val="2"/>
          </w:tcPr>
          <w:p w:rsidR="0082747E" w:rsidRDefault="00A02BD9" w:rsidP="009C69D4">
            <w:pPr>
              <w:shd w:val="clear" w:color="auto" w:fill="FFFFFF"/>
              <w:rPr>
                <w:rFonts w:ascii="Arial" w:hAnsi="Arial" w:cs="Arial"/>
                <w:sz w:val="18"/>
                <w:szCs w:val="18"/>
              </w:rPr>
            </w:pPr>
            <w:r>
              <w:rPr>
                <w:rFonts w:ascii="Arial" w:hAnsi="Arial" w:cs="Arial"/>
                <w:sz w:val="18"/>
                <w:szCs w:val="18"/>
              </w:rPr>
              <w:t>Prices for most raw materials fell, a day after the decision by the Federal Reserve to raise interest rates compounded the pressure on an asset class already suffering from weak demand and persistent supply gluts.</w:t>
            </w:r>
          </w:p>
          <w:p w:rsidR="00A02BD9" w:rsidRDefault="00A02BD9" w:rsidP="009C69D4">
            <w:pPr>
              <w:shd w:val="clear" w:color="auto" w:fill="FFFFFF"/>
              <w:rPr>
                <w:rFonts w:ascii="Arial" w:hAnsi="Arial" w:cs="Arial"/>
                <w:sz w:val="18"/>
                <w:szCs w:val="18"/>
              </w:rPr>
            </w:pPr>
          </w:p>
          <w:p w:rsidR="00A02BD9" w:rsidRDefault="00A02BD9" w:rsidP="009C69D4">
            <w:pPr>
              <w:shd w:val="clear" w:color="auto" w:fill="FFFFFF"/>
              <w:rPr>
                <w:rFonts w:ascii="Arial" w:hAnsi="Arial" w:cs="Arial"/>
                <w:sz w:val="18"/>
                <w:szCs w:val="18"/>
              </w:rPr>
            </w:pPr>
            <w:r>
              <w:rPr>
                <w:rFonts w:ascii="Arial" w:hAnsi="Arial" w:cs="Arial"/>
                <w:sz w:val="18"/>
                <w:szCs w:val="18"/>
              </w:rPr>
              <w:t>Investors fear that the Fed’s tighter monetary policy will further sap demand from emerging markets and many raw materials, as it boosts the dollar and makes it more difficult for countries with debt denominated in the U.S. currency to meet obligations.</w:t>
            </w:r>
          </w:p>
          <w:p w:rsidR="00A02BD9" w:rsidRDefault="00A02BD9" w:rsidP="009C69D4">
            <w:pPr>
              <w:shd w:val="clear" w:color="auto" w:fill="FFFFFF"/>
              <w:rPr>
                <w:rFonts w:ascii="Arial" w:hAnsi="Arial" w:cs="Arial"/>
                <w:sz w:val="18"/>
                <w:szCs w:val="18"/>
              </w:rPr>
            </w:pPr>
          </w:p>
          <w:p w:rsidR="00A02BD9" w:rsidRDefault="00A02BD9" w:rsidP="009C69D4">
            <w:pPr>
              <w:shd w:val="clear" w:color="auto" w:fill="FFFFFF"/>
              <w:rPr>
                <w:rFonts w:ascii="Arial" w:hAnsi="Arial" w:cs="Arial"/>
                <w:sz w:val="18"/>
                <w:szCs w:val="18"/>
              </w:rPr>
            </w:pPr>
            <w:r>
              <w:rPr>
                <w:rFonts w:ascii="Arial" w:hAnsi="Arial" w:cs="Arial"/>
                <w:sz w:val="18"/>
                <w:szCs w:val="18"/>
              </w:rPr>
              <w:t>Gold settled at a six-year low, down 2.5%, to $1,050.80 a troy ounce, weighed down by the prospec</w:t>
            </w:r>
            <w:r w:rsidR="00270B2B">
              <w:rPr>
                <w:rFonts w:ascii="Arial" w:hAnsi="Arial" w:cs="Arial"/>
                <w:sz w:val="18"/>
                <w:szCs w:val="18"/>
              </w:rPr>
              <w:t xml:space="preserve">t of higher interest rates and </w:t>
            </w:r>
            <w:r>
              <w:rPr>
                <w:rFonts w:ascii="Arial" w:hAnsi="Arial" w:cs="Arial"/>
                <w:sz w:val="18"/>
                <w:szCs w:val="18"/>
              </w:rPr>
              <w:t>scant inflation.</w:t>
            </w:r>
          </w:p>
        </w:tc>
        <w:tc>
          <w:tcPr>
            <w:tcW w:w="1890" w:type="dxa"/>
          </w:tcPr>
          <w:p w:rsidR="0082747E" w:rsidRDefault="0082747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82747E" w:rsidRDefault="0082747E" w:rsidP="001A7FDD">
            <w:pPr>
              <w:shd w:val="clear" w:color="auto" w:fill="FFFFFF"/>
              <w:rPr>
                <w:rFonts w:ascii="Arial" w:hAnsi="Arial" w:cs="Arial"/>
                <w:sz w:val="18"/>
                <w:szCs w:val="18"/>
              </w:rPr>
            </w:pPr>
            <w:r>
              <w:rPr>
                <w:rFonts w:ascii="Arial" w:hAnsi="Arial" w:cs="Arial"/>
                <w:sz w:val="18"/>
                <w:szCs w:val="18"/>
              </w:rPr>
              <w:t>12/18/2015</w:t>
            </w:r>
          </w:p>
        </w:tc>
        <w:tc>
          <w:tcPr>
            <w:tcW w:w="1615" w:type="dxa"/>
          </w:tcPr>
          <w:p w:rsidR="0082747E" w:rsidRDefault="00CA39D1" w:rsidP="0047098A">
            <w:pPr>
              <w:shd w:val="clear" w:color="auto" w:fill="FFFFFF"/>
              <w:rPr>
                <w:rFonts w:ascii="Arial" w:hAnsi="Arial" w:cs="Arial"/>
                <w:sz w:val="18"/>
                <w:szCs w:val="18"/>
              </w:rPr>
            </w:pPr>
            <w:r>
              <w:rPr>
                <w:rFonts w:ascii="Arial" w:hAnsi="Arial" w:cs="Arial"/>
                <w:sz w:val="18"/>
                <w:szCs w:val="18"/>
              </w:rPr>
              <w:t>Ira Ioseb</w:t>
            </w:r>
            <w:r w:rsidR="0082747E">
              <w:rPr>
                <w:rFonts w:ascii="Arial" w:hAnsi="Arial" w:cs="Arial"/>
                <w:sz w:val="18"/>
                <w:szCs w:val="18"/>
              </w:rPr>
              <w:t>ashvili</w:t>
            </w:r>
          </w:p>
        </w:tc>
      </w:tr>
      <w:tr w:rsidR="00270B2B" w:rsidRPr="00C57F55" w:rsidTr="00916C35">
        <w:tc>
          <w:tcPr>
            <w:tcW w:w="1975" w:type="dxa"/>
          </w:tcPr>
          <w:p w:rsidR="00270B2B" w:rsidRDefault="00270B2B" w:rsidP="00296B66">
            <w:pPr>
              <w:shd w:val="clear" w:color="auto" w:fill="FFFFFF"/>
              <w:rPr>
                <w:rFonts w:ascii="Arial" w:hAnsi="Arial" w:cs="Arial"/>
                <w:sz w:val="18"/>
                <w:szCs w:val="18"/>
              </w:rPr>
            </w:pPr>
          </w:p>
        </w:tc>
        <w:tc>
          <w:tcPr>
            <w:tcW w:w="7650" w:type="dxa"/>
            <w:gridSpan w:val="2"/>
          </w:tcPr>
          <w:p w:rsidR="00270B2B" w:rsidRDefault="00270B2B" w:rsidP="009C69D4">
            <w:pPr>
              <w:shd w:val="clear" w:color="auto" w:fill="FFFFFF"/>
              <w:rPr>
                <w:rFonts w:ascii="Arial" w:hAnsi="Arial" w:cs="Arial"/>
                <w:sz w:val="18"/>
                <w:szCs w:val="18"/>
              </w:rPr>
            </w:pPr>
          </w:p>
        </w:tc>
        <w:tc>
          <w:tcPr>
            <w:tcW w:w="1890" w:type="dxa"/>
          </w:tcPr>
          <w:p w:rsidR="00270B2B" w:rsidRDefault="00270B2B" w:rsidP="00C57F55">
            <w:pPr>
              <w:shd w:val="clear" w:color="auto" w:fill="FFFFFF"/>
              <w:rPr>
                <w:rFonts w:ascii="Arial" w:hAnsi="Arial" w:cs="Arial"/>
                <w:sz w:val="18"/>
                <w:szCs w:val="18"/>
              </w:rPr>
            </w:pPr>
          </w:p>
        </w:tc>
        <w:tc>
          <w:tcPr>
            <w:tcW w:w="1260" w:type="dxa"/>
          </w:tcPr>
          <w:p w:rsidR="00270B2B" w:rsidRDefault="00270B2B" w:rsidP="001A7FDD">
            <w:pPr>
              <w:shd w:val="clear" w:color="auto" w:fill="FFFFFF"/>
              <w:rPr>
                <w:rFonts w:ascii="Arial" w:hAnsi="Arial" w:cs="Arial"/>
                <w:sz w:val="18"/>
                <w:szCs w:val="18"/>
              </w:rPr>
            </w:pPr>
          </w:p>
        </w:tc>
        <w:tc>
          <w:tcPr>
            <w:tcW w:w="1615" w:type="dxa"/>
          </w:tcPr>
          <w:p w:rsidR="00270B2B" w:rsidRDefault="00270B2B" w:rsidP="0047098A">
            <w:pPr>
              <w:shd w:val="clear" w:color="auto" w:fill="FFFFFF"/>
              <w:rPr>
                <w:rFonts w:ascii="Arial" w:hAnsi="Arial" w:cs="Arial"/>
                <w:sz w:val="18"/>
                <w:szCs w:val="18"/>
              </w:rPr>
            </w:pPr>
          </w:p>
        </w:tc>
      </w:tr>
      <w:tr w:rsidR="00270B2B" w:rsidRPr="00C57F55" w:rsidTr="00916C35">
        <w:tc>
          <w:tcPr>
            <w:tcW w:w="1975" w:type="dxa"/>
          </w:tcPr>
          <w:p w:rsidR="00270B2B" w:rsidRDefault="00270B2B" w:rsidP="00296B66">
            <w:pPr>
              <w:shd w:val="clear" w:color="auto" w:fill="FFFFFF"/>
              <w:rPr>
                <w:rFonts w:ascii="Arial" w:hAnsi="Arial" w:cs="Arial"/>
                <w:sz w:val="18"/>
                <w:szCs w:val="18"/>
              </w:rPr>
            </w:pPr>
            <w:r>
              <w:rPr>
                <w:rFonts w:ascii="Arial" w:hAnsi="Arial" w:cs="Arial"/>
                <w:sz w:val="18"/>
                <w:szCs w:val="18"/>
              </w:rPr>
              <w:t>What’s News</w:t>
            </w:r>
          </w:p>
        </w:tc>
        <w:tc>
          <w:tcPr>
            <w:tcW w:w="7650" w:type="dxa"/>
            <w:gridSpan w:val="2"/>
          </w:tcPr>
          <w:p w:rsidR="00270B2B" w:rsidRDefault="00270B2B" w:rsidP="009C69D4">
            <w:pPr>
              <w:shd w:val="clear" w:color="auto" w:fill="FFFFFF"/>
              <w:rPr>
                <w:rFonts w:ascii="Arial" w:hAnsi="Arial" w:cs="Arial"/>
                <w:sz w:val="18"/>
                <w:szCs w:val="18"/>
              </w:rPr>
            </w:pPr>
            <w:r>
              <w:rPr>
                <w:rFonts w:ascii="Arial" w:hAnsi="Arial" w:cs="Arial"/>
                <w:sz w:val="18"/>
                <w:szCs w:val="18"/>
              </w:rPr>
              <w:t>♦ U.S. stocks tumbled on another decline in energy shares.  The Dow slid 253.25 points to 17495.84.</w:t>
            </w:r>
          </w:p>
        </w:tc>
        <w:tc>
          <w:tcPr>
            <w:tcW w:w="1890" w:type="dxa"/>
          </w:tcPr>
          <w:p w:rsidR="00270B2B" w:rsidRDefault="00270B2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70B2B" w:rsidRDefault="00270B2B" w:rsidP="001A7FDD">
            <w:pPr>
              <w:shd w:val="clear" w:color="auto" w:fill="FFFFFF"/>
              <w:rPr>
                <w:rFonts w:ascii="Arial" w:hAnsi="Arial" w:cs="Arial"/>
                <w:sz w:val="18"/>
                <w:szCs w:val="18"/>
              </w:rPr>
            </w:pPr>
            <w:r>
              <w:rPr>
                <w:rFonts w:ascii="Arial" w:hAnsi="Arial" w:cs="Arial"/>
                <w:sz w:val="18"/>
                <w:szCs w:val="18"/>
              </w:rPr>
              <w:t>12/18/2015</w:t>
            </w:r>
          </w:p>
        </w:tc>
        <w:tc>
          <w:tcPr>
            <w:tcW w:w="1615" w:type="dxa"/>
          </w:tcPr>
          <w:p w:rsidR="00270B2B" w:rsidRDefault="00270B2B" w:rsidP="0047098A">
            <w:pPr>
              <w:shd w:val="clear" w:color="auto" w:fill="FFFFFF"/>
              <w:rPr>
                <w:rFonts w:ascii="Arial" w:hAnsi="Arial" w:cs="Arial"/>
                <w:sz w:val="18"/>
                <w:szCs w:val="18"/>
              </w:rPr>
            </w:pPr>
          </w:p>
        </w:tc>
      </w:tr>
      <w:tr w:rsidR="00270B2B" w:rsidRPr="00C57F55" w:rsidTr="00916C35">
        <w:tc>
          <w:tcPr>
            <w:tcW w:w="1975" w:type="dxa"/>
          </w:tcPr>
          <w:p w:rsidR="00270B2B" w:rsidRDefault="00270B2B" w:rsidP="00296B66">
            <w:pPr>
              <w:shd w:val="clear" w:color="auto" w:fill="FFFFFF"/>
              <w:rPr>
                <w:rFonts w:ascii="Arial" w:hAnsi="Arial" w:cs="Arial"/>
                <w:sz w:val="18"/>
                <w:szCs w:val="18"/>
              </w:rPr>
            </w:pPr>
          </w:p>
        </w:tc>
        <w:tc>
          <w:tcPr>
            <w:tcW w:w="7650" w:type="dxa"/>
            <w:gridSpan w:val="2"/>
          </w:tcPr>
          <w:p w:rsidR="00270B2B" w:rsidRDefault="00270B2B" w:rsidP="009C69D4">
            <w:pPr>
              <w:shd w:val="clear" w:color="auto" w:fill="FFFFFF"/>
              <w:rPr>
                <w:rFonts w:ascii="Arial" w:hAnsi="Arial" w:cs="Arial"/>
                <w:sz w:val="18"/>
                <w:szCs w:val="18"/>
              </w:rPr>
            </w:pPr>
          </w:p>
        </w:tc>
        <w:tc>
          <w:tcPr>
            <w:tcW w:w="1890" w:type="dxa"/>
          </w:tcPr>
          <w:p w:rsidR="00270B2B" w:rsidRDefault="00270B2B" w:rsidP="00C57F55">
            <w:pPr>
              <w:shd w:val="clear" w:color="auto" w:fill="FFFFFF"/>
              <w:rPr>
                <w:rFonts w:ascii="Arial" w:hAnsi="Arial" w:cs="Arial"/>
                <w:sz w:val="18"/>
                <w:szCs w:val="18"/>
              </w:rPr>
            </w:pPr>
          </w:p>
        </w:tc>
        <w:tc>
          <w:tcPr>
            <w:tcW w:w="1260" w:type="dxa"/>
          </w:tcPr>
          <w:p w:rsidR="00270B2B" w:rsidRDefault="00270B2B" w:rsidP="001A7FDD">
            <w:pPr>
              <w:shd w:val="clear" w:color="auto" w:fill="FFFFFF"/>
              <w:rPr>
                <w:rFonts w:ascii="Arial" w:hAnsi="Arial" w:cs="Arial"/>
                <w:sz w:val="18"/>
                <w:szCs w:val="18"/>
              </w:rPr>
            </w:pPr>
          </w:p>
        </w:tc>
        <w:tc>
          <w:tcPr>
            <w:tcW w:w="1615" w:type="dxa"/>
          </w:tcPr>
          <w:p w:rsidR="00270B2B" w:rsidRDefault="00270B2B" w:rsidP="0047098A">
            <w:pPr>
              <w:shd w:val="clear" w:color="auto" w:fill="FFFFFF"/>
              <w:rPr>
                <w:rFonts w:ascii="Arial" w:hAnsi="Arial" w:cs="Arial"/>
                <w:sz w:val="18"/>
                <w:szCs w:val="18"/>
              </w:rPr>
            </w:pPr>
          </w:p>
        </w:tc>
      </w:tr>
      <w:tr w:rsidR="00270B2B" w:rsidRPr="00C57F55" w:rsidTr="00916C35">
        <w:tc>
          <w:tcPr>
            <w:tcW w:w="1975" w:type="dxa"/>
          </w:tcPr>
          <w:p w:rsidR="00270B2B" w:rsidRDefault="00270B2B" w:rsidP="00296B66">
            <w:pPr>
              <w:shd w:val="clear" w:color="auto" w:fill="FFFFFF"/>
              <w:rPr>
                <w:rFonts w:ascii="Arial" w:hAnsi="Arial" w:cs="Arial"/>
                <w:sz w:val="18"/>
                <w:szCs w:val="18"/>
              </w:rPr>
            </w:pPr>
            <w:r>
              <w:rPr>
                <w:rFonts w:ascii="Arial" w:hAnsi="Arial" w:cs="Arial"/>
                <w:sz w:val="18"/>
                <w:szCs w:val="18"/>
              </w:rPr>
              <w:t>Fed Hikes But Some Rates Veer Lower</w:t>
            </w:r>
          </w:p>
        </w:tc>
        <w:tc>
          <w:tcPr>
            <w:tcW w:w="7650" w:type="dxa"/>
            <w:gridSpan w:val="2"/>
          </w:tcPr>
          <w:p w:rsidR="00270B2B" w:rsidRDefault="00C21517" w:rsidP="009C69D4">
            <w:pPr>
              <w:shd w:val="clear" w:color="auto" w:fill="FFFFFF"/>
              <w:rPr>
                <w:rFonts w:ascii="Arial" w:hAnsi="Arial" w:cs="Arial"/>
                <w:sz w:val="18"/>
                <w:szCs w:val="18"/>
              </w:rPr>
            </w:pPr>
            <w:r>
              <w:rPr>
                <w:rFonts w:ascii="Arial" w:hAnsi="Arial" w:cs="Arial"/>
                <w:sz w:val="18"/>
                <w:szCs w:val="18"/>
              </w:rPr>
              <w:t>On the day the Federal Reserve implemented its plan to raise interest rates, driving up overnight borrowing costs, broader market forces conspired instead to drive other U.S. interest rates down.</w:t>
            </w:r>
          </w:p>
          <w:p w:rsidR="00C21517" w:rsidRDefault="00C21517" w:rsidP="009C69D4">
            <w:pPr>
              <w:shd w:val="clear" w:color="auto" w:fill="FFFFFF"/>
              <w:rPr>
                <w:rFonts w:ascii="Arial" w:hAnsi="Arial" w:cs="Arial"/>
                <w:sz w:val="18"/>
                <w:szCs w:val="18"/>
              </w:rPr>
            </w:pPr>
          </w:p>
          <w:p w:rsidR="00C21517" w:rsidRDefault="00C21517" w:rsidP="009C69D4">
            <w:pPr>
              <w:shd w:val="clear" w:color="auto" w:fill="FFFFFF"/>
              <w:rPr>
                <w:rFonts w:ascii="Arial" w:hAnsi="Arial" w:cs="Arial"/>
                <w:sz w:val="18"/>
                <w:szCs w:val="18"/>
              </w:rPr>
            </w:pPr>
            <w:r>
              <w:rPr>
                <w:rFonts w:ascii="Arial" w:hAnsi="Arial" w:cs="Arial"/>
                <w:sz w:val="18"/>
                <w:szCs w:val="18"/>
              </w:rPr>
              <w:t>The Fed increased its overnight target rate for lending between banks early Thursday, hitting 0.35%.  But yields on Treasurys-from one-month bills to 10-year notes-fell as demand from investors drove prices higher.</w:t>
            </w:r>
          </w:p>
          <w:p w:rsidR="00C21517" w:rsidRDefault="00C21517" w:rsidP="009C69D4">
            <w:pPr>
              <w:shd w:val="clear" w:color="auto" w:fill="FFFFFF"/>
              <w:rPr>
                <w:rFonts w:ascii="Arial" w:hAnsi="Arial" w:cs="Arial"/>
                <w:sz w:val="18"/>
                <w:szCs w:val="18"/>
              </w:rPr>
            </w:pPr>
          </w:p>
          <w:p w:rsidR="00C21517" w:rsidRDefault="00C21517" w:rsidP="009C69D4">
            <w:pPr>
              <w:shd w:val="clear" w:color="auto" w:fill="FFFFFF"/>
              <w:rPr>
                <w:rFonts w:ascii="Arial" w:hAnsi="Arial" w:cs="Arial"/>
                <w:sz w:val="18"/>
                <w:szCs w:val="18"/>
              </w:rPr>
            </w:pPr>
            <w:r>
              <w:rPr>
                <w:rFonts w:ascii="Arial" w:hAnsi="Arial" w:cs="Arial"/>
                <w:sz w:val="18"/>
                <w:szCs w:val="18"/>
              </w:rPr>
              <w:t>It is a conundrum that Fed officials have grappled with for months…</w:t>
            </w:r>
          </w:p>
          <w:p w:rsidR="00C21517" w:rsidRDefault="00C21517" w:rsidP="009C69D4">
            <w:pPr>
              <w:shd w:val="clear" w:color="auto" w:fill="FFFFFF"/>
              <w:rPr>
                <w:rFonts w:ascii="Arial" w:hAnsi="Arial" w:cs="Arial"/>
                <w:sz w:val="18"/>
                <w:szCs w:val="18"/>
              </w:rPr>
            </w:pPr>
            <w:r>
              <w:rPr>
                <w:rFonts w:ascii="Arial" w:hAnsi="Arial" w:cs="Arial"/>
                <w:sz w:val="18"/>
                <w:szCs w:val="18"/>
              </w:rPr>
              <w:t>While the Fed can orchestrate a rise in its overnight target rate, buying and selling by investors worldwide largely dictate the movement of yields in the $12.8 trillion Treasury market, a forum that effectively sets the borrowing rates for everything from mortgages to corporate loans.</w:t>
            </w:r>
          </w:p>
          <w:p w:rsidR="00C21517" w:rsidRDefault="00C21517" w:rsidP="009C69D4">
            <w:pPr>
              <w:shd w:val="clear" w:color="auto" w:fill="FFFFFF"/>
              <w:rPr>
                <w:rFonts w:ascii="Arial" w:hAnsi="Arial" w:cs="Arial"/>
                <w:sz w:val="18"/>
                <w:szCs w:val="18"/>
              </w:rPr>
            </w:pPr>
          </w:p>
          <w:p w:rsidR="00C21517" w:rsidRDefault="00C21517" w:rsidP="009C69D4">
            <w:pPr>
              <w:shd w:val="clear" w:color="auto" w:fill="FFFFFF"/>
              <w:rPr>
                <w:rFonts w:ascii="Arial" w:hAnsi="Arial" w:cs="Arial"/>
                <w:sz w:val="18"/>
                <w:szCs w:val="18"/>
              </w:rPr>
            </w:pPr>
            <w:r>
              <w:rPr>
                <w:rFonts w:ascii="Arial" w:hAnsi="Arial" w:cs="Arial"/>
                <w:sz w:val="18"/>
                <w:szCs w:val="18"/>
              </w:rPr>
              <w:t xml:space="preserve">Strong global demand for U.S. Treasurys, which tends to push down yields, is potentially creating conflict </w:t>
            </w:r>
            <w:r w:rsidR="00346A9C">
              <w:rPr>
                <w:rFonts w:ascii="Arial" w:hAnsi="Arial" w:cs="Arial"/>
                <w:sz w:val="18"/>
                <w:szCs w:val="18"/>
              </w:rPr>
              <w:t>with the central bank’s plans to raise U.S. interest rates.</w:t>
            </w:r>
          </w:p>
          <w:p w:rsidR="00346A9C" w:rsidRDefault="00346A9C" w:rsidP="009C69D4">
            <w:pPr>
              <w:shd w:val="clear" w:color="auto" w:fill="FFFFFF"/>
              <w:rPr>
                <w:rFonts w:ascii="Arial" w:hAnsi="Arial" w:cs="Arial"/>
                <w:sz w:val="18"/>
                <w:szCs w:val="18"/>
              </w:rPr>
            </w:pPr>
          </w:p>
          <w:p w:rsidR="00346A9C" w:rsidRDefault="00346A9C" w:rsidP="009C69D4">
            <w:pPr>
              <w:shd w:val="clear" w:color="auto" w:fill="FFFFFF"/>
              <w:rPr>
                <w:rFonts w:ascii="Arial" w:hAnsi="Arial" w:cs="Arial"/>
                <w:sz w:val="18"/>
                <w:szCs w:val="18"/>
              </w:rPr>
            </w:pPr>
            <w:r>
              <w:rPr>
                <w:rFonts w:ascii="Arial" w:hAnsi="Arial" w:cs="Arial"/>
                <w:sz w:val="18"/>
                <w:szCs w:val="18"/>
              </w:rPr>
              <w:t>Treasurys are being sought out by numerous sources now, thanks to soft global growth, regulatory changes that increase interest from banks and money-market funds, among other institutions, and investors and banks boosting cash holdings at a time when markets are broadly perceived to be fully valued and potentially vulnerable to a shock.</w:t>
            </w:r>
          </w:p>
          <w:p w:rsidR="00346A9C" w:rsidRDefault="00346A9C" w:rsidP="009C69D4">
            <w:pPr>
              <w:shd w:val="clear" w:color="auto" w:fill="FFFFFF"/>
              <w:rPr>
                <w:rFonts w:ascii="Arial" w:hAnsi="Arial" w:cs="Arial"/>
                <w:sz w:val="18"/>
                <w:szCs w:val="18"/>
              </w:rPr>
            </w:pPr>
          </w:p>
          <w:p w:rsidR="00346A9C" w:rsidRDefault="00185AEA" w:rsidP="009C69D4">
            <w:pPr>
              <w:shd w:val="clear" w:color="auto" w:fill="FFFFFF"/>
              <w:rPr>
                <w:rFonts w:ascii="Arial" w:hAnsi="Arial" w:cs="Arial"/>
                <w:sz w:val="18"/>
                <w:szCs w:val="18"/>
              </w:rPr>
            </w:pPr>
            <w:r>
              <w:rPr>
                <w:rFonts w:ascii="Arial" w:hAnsi="Arial" w:cs="Arial"/>
                <w:sz w:val="18"/>
                <w:szCs w:val="18"/>
              </w:rPr>
              <w:t>Meanwhile the 10-year U.S. Treasury yield fell to 2.24%....</w:t>
            </w:r>
          </w:p>
          <w:p w:rsidR="00185AEA" w:rsidRDefault="00185AEA" w:rsidP="009C69D4">
            <w:pPr>
              <w:shd w:val="clear" w:color="auto" w:fill="FFFFFF"/>
              <w:rPr>
                <w:rFonts w:ascii="Arial" w:hAnsi="Arial" w:cs="Arial"/>
                <w:sz w:val="18"/>
                <w:szCs w:val="18"/>
              </w:rPr>
            </w:pPr>
          </w:p>
          <w:p w:rsidR="00185AEA" w:rsidRDefault="00185AEA" w:rsidP="009C69D4">
            <w:pPr>
              <w:shd w:val="clear" w:color="auto" w:fill="FFFFFF"/>
              <w:rPr>
                <w:rFonts w:ascii="Arial" w:hAnsi="Arial" w:cs="Arial"/>
                <w:sz w:val="18"/>
                <w:szCs w:val="18"/>
              </w:rPr>
            </w:pPr>
            <w:r>
              <w:rPr>
                <w:rFonts w:ascii="Arial" w:hAnsi="Arial" w:cs="Arial"/>
                <w:sz w:val="18"/>
                <w:szCs w:val="18"/>
              </w:rPr>
              <w:t>Thursday’s decline in the 10-year Treasury yield underscores the manifold challenges facing the Fed.</w:t>
            </w:r>
          </w:p>
          <w:p w:rsidR="00376D9D" w:rsidRDefault="00376D9D" w:rsidP="009C69D4">
            <w:pPr>
              <w:shd w:val="clear" w:color="auto" w:fill="FFFFFF"/>
              <w:rPr>
                <w:rFonts w:ascii="Arial" w:hAnsi="Arial" w:cs="Arial"/>
                <w:sz w:val="18"/>
                <w:szCs w:val="18"/>
              </w:rPr>
            </w:pPr>
          </w:p>
          <w:p w:rsidR="00376D9D" w:rsidRDefault="00376D9D" w:rsidP="009C69D4">
            <w:pPr>
              <w:shd w:val="clear" w:color="auto" w:fill="FFFFFF"/>
              <w:rPr>
                <w:rFonts w:ascii="Arial" w:hAnsi="Arial" w:cs="Arial"/>
                <w:sz w:val="18"/>
                <w:szCs w:val="18"/>
              </w:rPr>
            </w:pPr>
            <w:r>
              <w:rPr>
                <w:rFonts w:ascii="Arial" w:hAnsi="Arial" w:cs="Arial"/>
                <w:sz w:val="18"/>
                <w:szCs w:val="18"/>
              </w:rPr>
              <w:t>The Dow industrials on Thursday declined 253.25 points, or 1.4%, to 17495.84, more than reversing Wednesday’s 224-point gain.  Selling was broad-based, led by a fresh decline in energy shares….</w:t>
            </w:r>
          </w:p>
          <w:p w:rsidR="00376D9D" w:rsidRDefault="00376D9D" w:rsidP="009C69D4">
            <w:pPr>
              <w:shd w:val="clear" w:color="auto" w:fill="FFFFFF"/>
              <w:rPr>
                <w:rFonts w:ascii="Arial" w:hAnsi="Arial" w:cs="Arial"/>
                <w:sz w:val="18"/>
                <w:szCs w:val="18"/>
              </w:rPr>
            </w:pPr>
          </w:p>
          <w:p w:rsidR="00376D9D" w:rsidRDefault="00376D9D" w:rsidP="009C69D4">
            <w:pPr>
              <w:shd w:val="clear" w:color="auto" w:fill="FFFFFF"/>
              <w:rPr>
                <w:rFonts w:ascii="Arial" w:hAnsi="Arial" w:cs="Arial"/>
                <w:sz w:val="18"/>
                <w:szCs w:val="18"/>
              </w:rPr>
            </w:pPr>
            <w:r>
              <w:rPr>
                <w:rFonts w:ascii="Arial" w:hAnsi="Arial" w:cs="Arial"/>
                <w:sz w:val="18"/>
                <w:szCs w:val="18"/>
              </w:rPr>
              <w:t>Keeping rates higher is expected to be particularly tricky at year-end, when many investors unwind longer term bets and move into short-dates securities and cash, and banks rein in their activities.</w:t>
            </w:r>
          </w:p>
        </w:tc>
        <w:tc>
          <w:tcPr>
            <w:tcW w:w="1890" w:type="dxa"/>
          </w:tcPr>
          <w:p w:rsidR="00270B2B" w:rsidRDefault="00270B2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70B2B" w:rsidRDefault="00270B2B" w:rsidP="001A7FDD">
            <w:pPr>
              <w:shd w:val="clear" w:color="auto" w:fill="FFFFFF"/>
              <w:rPr>
                <w:rFonts w:ascii="Arial" w:hAnsi="Arial" w:cs="Arial"/>
                <w:sz w:val="18"/>
                <w:szCs w:val="18"/>
              </w:rPr>
            </w:pPr>
            <w:r>
              <w:rPr>
                <w:rFonts w:ascii="Arial" w:hAnsi="Arial" w:cs="Arial"/>
                <w:sz w:val="18"/>
                <w:szCs w:val="18"/>
              </w:rPr>
              <w:t>12/18/2015</w:t>
            </w:r>
          </w:p>
        </w:tc>
        <w:tc>
          <w:tcPr>
            <w:tcW w:w="1615" w:type="dxa"/>
          </w:tcPr>
          <w:p w:rsidR="00270B2B" w:rsidRDefault="00270B2B" w:rsidP="00270B2B">
            <w:pPr>
              <w:shd w:val="clear" w:color="auto" w:fill="FFFFFF"/>
              <w:rPr>
                <w:rFonts w:ascii="Arial" w:hAnsi="Arial" w:cs="Arial"/>
                <w:sz w:val="18"/>
                <w:szCs w:val="18"/>
              </w:rPr>
            </w:pPr>
            <w:r>
              <w:rPr>
                <w:rFonts w:ascii="Arial" w:hAnsi="Arial" w:cs="Arial"/>
                <w:sz w:val="18"/>
                <w:szCs w:val="18"/>
              </w:rPr>
              <w:t>Katy Burne</w:t>
            </w:r>
          </w:p>
        </w:tc>
      </w:tr>
      <w:tr w:rsidR="000C7D6F" w:rsidRPr="00C57F55" w:rsidTr="00916C35">
        <w:tc>
          <w:tcPr>
            <w:tcW w:w="1975" w:type="dxa"/>
          </w:tcPr>
          <w:p w:rsidR="000C7D6F" w:rsidRDefault="000C7D6F" w:rsidP="00296B66">
            <w:pPr>
              <w:shd w:val="clear" w:color="auto" w:fill="FFFFFF"/>
              <w:rPr>
                <w:rFonts w:ascii="Arial" w:hAnsi="Arial" w:cs="Arial"/>
                <w:sz w:val="18"/>
                <w:szCs w:val="18"/>
              </w:rPr>
            </w:pPr>
          </w:p>
        </w:tc>
        <w:tc>
          <w:tcPr>
            <w:tcW w:w="7650" w:type="dxa"/>
            <w:gridSpan w:val="2"/>
          </w:tcPr>
          <w:p w:rsidR="000C7D6F" w:rsidRDefault="000C7D6F" w:rsidP="009C69D4">
            <w:pPr>
              <w:shd w:val="clear" w:color="auto" w:fill="FFFFFF"/>
              <w:rPr>
                <w:rFonts w:ascii="Arial" w:hAnsi="Arial" w:cs="Arial"/>
                <w:sz w:val="18"/>
                <w:szCs w:val="18"/>
              </w:rPr>
            </w:pPr>
          </w:p>
        </w:tc>
        <w:tc>
          <w:tcPr>
            <w:tcW w:w="1890" w:type="dxa"/>
          </w:tcPr>
          <w:p w:rsidR="000C7D6F" w:rsidRDefault="000C7D6F" w:rsidP="00C57F55">
            <w:pPr>
              <w:shd w:val="clear" w:color="auto" w:fill="FFFFFF"/>
              <w:rPr>
                <w:rFonts w:ascii="Arial" w:hAnsi="Arial" w:cs="Arial"/>
                <w:sz w:val="18"/>
                <w:szCs w:val="18"/>
              </w:rPr>
            </w:pPr>
          </w:p>
        </w:tc>
        <w:tc>
          <w:tcPr>
            <w:tcW w:w="1260" w:type="dxa"/>
          </w:tcPr>
          <w:p w:rsidR="000C7D6F" w:rsidRDefault="000C7D6F" w:rsidP="001A7FDD">
            <w:pPr>
              <w:shd w:val="clear" w:color="auto" w:fill="FFFFFF"/>
              <w:rPr>
                <w:rFonts w:ascii="Arial" w:hAnsi="Arial" w:cs="Arial"/>
                <w:sz w:val="18"/>
                <w:szCs w:val="18"/>
              </w:rPr>
            </w:pPr>
          </w:p>
        </w:tc>
        <w:tc>
          <w:tcPr>
            <w:tcW w:w="1615" w:type="dxa"/>
          </w:tcPr>
          <w:p w:rsidR="000C7D6F" w:rsidRDefault="000C7D6F" w:rsidP="0047098A">
            <w:pPr>
              <w:shd w:val="clear" w:color="auto" w:fill="FFFFFF"/>
              <w:rPr>
                <w:rFonts w:ascii="Arial" w:hAnsi="Arial" w:cs="Arial"/>
                <w:sz w:val="18"/>
                <w:szCs w:val="18"/>
              </w:rPr>
            </w:pPr>
          </w:p>
        </w:tc>
      </w:tr>
      <w:tr w:rsidR="000C7D6F" w:rsidRPr="00C57F55" w:rsidTr="00916C35">
        <w:tc>
          <w:tcPr>
            <w:tcW w:w="1975" w:type="dxa"/>
          </w:tcPr>
          <w:p w:rsidR="000C7D6F" w:rsidRDefault="00E75CD2" w:rsidP="00296B66">
            <w:pPr>
              <w:shd w:val="clear" w:color="auto" w:fill="FFFFFF"/>
              <w:rPr>
                <w:rFonts w:ascii="Arial" w:hAnsi="Arial" w:cs="Arial"/>
                <w:sz w:val="18"/>
                <w:szCs w:val="18"/>
              </w:rPr>
            </w:pPr>
            <w:r>
              <w:rPr>
                <w:rFonts w:ascii="Arial" w:hAnsi="Arial" w:cs="Arial"/>
                <w:sz w:val="18"/>
                <w:szCs w:val="18"/>
              </w:rPr>
              <w:lastRenderedPageBreak/>
              <w:t>Fed Move Gets Mixed Reaction From Central Banks</w:t>
            </w:r>
          </w:p>
        </w:tc>
        <w:tc>
          <w:tcPr>
            <w:tcW w:w="7650" w:type="dxa"/>
            <w:gridSpan w:val="2"/>
          </w:tcPr>
          <w:p w:rsidR="000C7D6F" w:rsidRDefault="00E75CD2" w:rsidP="009C69D4">
            <w:pPr>
              <w:shd w:val="clear" w:color="auto" w:fill="FFFFFF"/>
              <w:rPr>
                <w:rFonts w:ascii="Arial" w:hAnsi="Arial" w:cs="Arial"/>
                <w:sz w:val="18"/>
                <w:szCs w:val="18"/>
              </w:rPr>
            </w:pPr>
            <w:r>
              <w:rPr>
                <w:rFonts w:ascii="Arial" w:hAnsi="Arial" w:cs="Arial"/>
                <w:sz w:val="18"/>
                <w:szCs w:val="18"/>
              </w:rPr>
              <w:t>Anticipation of higher interest rates and stronger growth in the U.S. have pushed up the value of the dollar over the past year.  That in turn has hit companies in emerging markets that borrowed heavily in dollars during the low-rate period.  A stronger U.S. currency is making it more expensive to pay off those debts.</w:t>
            </w:r>
          </w:p>
          <w:p w:rsidR="00E75CD2" w:rsidRDefault="00E75CD2" w:rsidP="009C69D4">
            <w:pPr>
              <w:shd w:val="clear" w:color="auto" w:fill="FFFFFF"/>
              <w:rPr>
                <w:rFonts w:ascii="Arial" w:hAnsi="Arial" w:cs="Arial"/>
                <w:sz w:val="18"/>
                <w:szCs w:val="18"/>
              </w:rPr>
            </w:pPr>
          </w:p>
          <w:p w:rsidR="00E75CD2" w:rsidRDefault="00E75CD2" w:rsidP="009C69D4">
            <w:pPr>
              <w:shd w:val="clear" w:color="auto" w:fill="FFFFFF"/>
              <w:rPr>
                <w:rFonts w:ascii="Arial" w:hAnsi="Arial" w:cs="Arial"/>
                <w:sz w:val="18"/>
                <w:szCs w:val="18"/>
              </w:rPr>
            </w:pPr>
            <w:r>
              <w:rPr>
                <w:rFonts w:ascii="Arial" w:hAnsi="Arial" w:cs="Arial"/>
                <w:sz w:val="18"/>
                <w:szCs w:val="18"/>
              </w:rPr>
              <w:t>The Fed’s rate increase marks the start of a bout of divergence between the U.S. and central banks in the Eurozone and China, which are pursuing expansionary policies.</w:t>
            </w:r>
          </w:p>
        </w:tc>
        <w:tc>
          <w:tcPr>
            <w:tcW w:w="1890" w:type="dxa"/>
          </w:tcPr>
          <w:p w:rsidR="000C7D6F" w:rsidRDefault="00E75CD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C7D6F" w:rsidRDefault="00E75CD2" w:rsidP="001A7FDD">
            <w:pPr>
              <w:shd w:val="clear" w:color="auto" w:fill="FFFFFF"/>
              <w:rPr>
                <w:rFonts w:ascii="Arial" w:hAnsi="Arial" w:cs="Arial"/>
                <w:sz w:val="18"/>
                <w:szCs w:val="18"/>
              </w:rPr>
            </w:pPr>
            <w:r>
              <w:rPr>
                <w:rFonts w:ascii="Arial" w:hAnsi="Arial" w:cs="Arial"/>
                <w:sz w:val="18"/>
                <w:szCs w:val="18"/>
              </w:rPr>
              <w:t>12/18/2015</w:t>
            </w:r>
          </w:p>
        </w:tc>
        <w:tc>
          <w:tcPr>
            <w:tcW w:w="1615" w:type="dxa"/>
          </w:tcPr>
          <w:p w:rsidR="000C7D6F" w:rsidRDefault="00E75CD2" w:rsidP="0047098A">
            <w:pPr>
              <w:shd w:val="clear" w:color="auto" w:fill="FFFFFF"/>
              <w:rPr>
                <w:rFonts w:ascii="Arial" w:hAnsi="Arial" w:cs="Arial"/>
                <w:sz w:val="18"/>
                <w:szCs w:val="18"/>
              </w:rPr>
            </w:pPr>
            <w:r>
              <w:rPr>
                <w:rFonts w:ascii="Arial" w:hAnsi="Arial" w:cs="Arial"/>
                <w:sz w:val="18"/>
                <w:szCs w:val="18"/>
              </w:rPr>
              <w:t>Harriet Torry</w:t>
            </w:r>
          </w:p>
        </w:tc>
      </w:tr>
      <w:tr w:rsidR="00C64920" w:rsidRPr="00C57F55" w:rsidTr="00916C35">
        <w:tc>
          <w:tcPr>
            <w:tcW w:w="1975" w:type="dxa"/>
          </w:tcPr>
          <w:p w:rsidR="00C64920" w:rsidRDefault="00C64920" w:rsidP="00296B66">
            <w:pPr>
              <w:shd w:val="clear" w:color="auto" w:fill="FFFFFF"/>
              <w:rPr>
                <w:rFonts w:ascii="Arial" w:hAnsi="Arial" w:cs="Arial"/>
                <w:sz w:val="18"/>
                <w:szCs w:val="18"/>
              </w:rPr>
            </w:pPr>
          </w:p>
        </w:tc>
        <w:tc>
          <w:tcPr>
            <w:tcW w:w="7650" w:type="dxa"/>
            <w:gridSpan w:val="2"/>
          </w:tcPr>
          <w:p w:rsidR="00C64920" w:rsidRDefault="00C64920" w:rsidP="009C69D4">
            <w:pPr>
              <w:shd w:val="clear" w:color="auto" w:fill="FFFFFF"/>
              <w:rPr>
                <w:rFonts w:ascii="Arial" w:hAnsi="Arial" w:cs="Arial"/>
                <w:sz w:val="18"/>
                <w:szCs w:val="18"/>
              </w:rPr>
            </w:pPr>
          </w:p>
        </w:tc>
        <w:tc>
          <w:tcPr>
            <w:tcW w:w="1890" w:type="dxa"/>
          </w:tcPr>
          <w:p w:rsidR="00C64920" w:rsidRDefault="00C64920" w:rsidP="00C57F55">
            <w:pPr>
              <w:shd w:val="clear" w:color="auto" w:fill="FFFFFF"/>
              <w:rPr>
                <w:rFonts w:ascii="Arial" w:hAnsi="Arial" w:cs="Arial"/>
                <w:sz w:val="18"/>
                <w:szCs w:val="18"/>
              </w:rPr>
            </w:pPr>
          </w:p>
        </w:tc>
        <w:tc>
          <w:tcPr>
            <w:tcW w:w="1260" w:type="dxa"/>
          </w:tcPr>
          <w:p w:rsidR="00C64920" w:rsidRDefault="00C64920" w:rsidP="001A7FDD">
            <w:pPr>
              <w:shd w:val="clear" w:color="auto" w:fill="FFFFFF"/>
              <w:rPr>
                <w:rFonts w:ascii="Arial" w:hAnsi="Arial" w:cs="Arial"/>
                <w:sz w:val="18"/>
                <w:szCs w:val="18"/>
              </w:rPr>
            </w:pPr>
          </w:p>
        </w:tc>
        <w:tc>
          <w:tcPr>
            <w:tcW w:w="1615" w:type="dxa"/>
          </w:tcPr>
          <w:p w:rsidR="00C64920" w:rsidRDefault="00C64920" w:rsidP="0047098A">
            <w:pPr>
              <w:shd w:val="clear" w:color="auto" w:fill="FFFFFF"/>
              <w:rPr>
                <w:rFonts w:ascii="Arial" w:hAnsi="Arial" w:cs="Arial"/>
                <w:sz w:val="18"/>
                <w:szCs w:val="18"/>
              </w:rPr>
            </w:pPr>
          </w:p>
        </w:tc>
      </w:tr>
      <w:tr w:rsidR="00C64920" w:rsidRPr="00C57F55" w:rsidTr="00916C35">
        <w:tc>
          <w:tcPr>
            <w:tcW w:w="1975" w:type="dxa"/>
          </w:tcPr>
          <w:p w:rsidR="00C64920" w:rsidRDefault="00C64920" w:rsidP="00296B66">
            <w:pPr>
              <w:shd w:val="clear" w:color="auto" w:fill="FFFFFF"/>
              <w:rPr>
                <w:rFonts w:ascii="Arial" w:hAnsi="Arial" w:cs="Arial"/>
                <w:sz w:val="18"/>
                <w:szCs w:val="18"/>
              </w:rPr>
            </w:pPr>
            <w:r>
              <w:rPr>
                <w:rFonts w:ascii="Arial" w:hAnsi="Arial" w:cs="Arial"/>
                <w:sz w:val="18"/>
                <w:szCs w:val="18"/>
              </w:rPr>
              <w:t>Big Junk Dealer Weighs in on Rout</w:t>
            </w:r>
          </w:p>
        </w:tc>
        <w:tc>
          <w:tcPr>
            <w:tcW w:w="7650" w:type="dxa"/>
            <w:gridSpan w:val="2"/>
          </w:tcPr>
          <w:p w:rsidR="00C64920" w:rsidRDefault="00C64920" w:rsidP="009C69D4">
            <w:pPr>
              <w:shd w:val="clear" w:color="auto" w:fill="FFFFFF"/>
              <w:rPr>
                <w:rFonts w:ascii="Arial" w:hAnsi="Arial" w:cs="Arial"/>
                <w:sz w:val="18"/>
                <w:szCs w:val="18"/>
              </w:rPr>
            </w:pPr>
            <w:r>
              <w:rPr>
                <w:rFonts w:ascii="Arial" w:hAnsi="Arial" w:cs="Arial"/>
                <w:sz w:val="18"/>
                <w:szCs w:val="18"/>
              </w:rPr>
              <w:t>The executive overseeing Wall Street’s top high-yield bond desk says the market for such debt isn’t in a bubble, even as he forecasts sizable losses across the industry in the short term.</w:t>
            </w:r>
          </w:p>
          <w:p w:rsidR="00C64920" w:rsidRDefault="00C64920" w:rsidP="009C69D4">
            <w:pPr>
              <w:shd w:val="clear" w:color="auto" w:fill="FFFFFF"/>
              <w:rPr>
                <w:rFonts w:ascii="Arial" w:hAnsi="Arial" w:cs="Arial"/>
                <w:sz w:val="18"/>
                <w:szCs w:val="18"/>
              </w:rPr>
            </w:pPr>
          </w:p>
          <w:p w:rsidR="00C64920" w:rsidRDefault="00C64920" w:rsidP="009C69D4">
            <w:pPr>
              <w:shd w:val="clear" w:color="auto" w:fill="FFFFFF"/>
              <w:rPr>
                <w:rFonts w:ascii="Arial" w:hAnsi="Arial" w:cs="Arial"/>
                <w:sz w:val="18"/>
                <w:szCs w:val="18"/>
              </w:rPr>
            </w:pPr>
            <w:r>
              <w:rPr>
                <w:rFonts w:ascii="Arial" w:hAnsi="Arial" w:cs="Arial"/>
                <w:sz w:val="18"/>
                <w:szCs w:val="18"/>
              </w:rPr>
              <w:t>Junk bonds have tumbled this year, hitting four-year lows that have prompted investor outflows and sharp sell-offs in major asset managers.</w:t>
            </w:r>
          </w:p>
        </w:tc>
        <w:tc>
          <w:tcPr>
            <w:tcW w:w="1890" w:type="dxa"/>
          </w:tcPr>
          <w:p w:rsidR="00C64920" w:rsidRDefault="00C6492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C64920" w:rsidRDefault="00C64920" w:rsidP="001A7FDD">
            <w:pPr>
              <w:shd w:val="clear" w:color="auto" w:fill="FFFFFF"/>
              <w:rPr>
                <w:rFonts w:ascii="Arial" w:hAnsi="Arial" w:cs="Arial"/>
                <w:sz w:val="18"/>
                <w:szCs w:val="18"/>
              </w:rPr>
            </w:pPr>
            <w:r>
              <w:rPr>
                <w:rFonts w:ascii="Arial" w:hAnsi="Arial" w:cs="Arial"/>
                <w:sz w:val="18"/>
                <w:szCs w:val="18"/>
              </w:rPr>
              <w:t>12/19/2015</w:t>
            </w:r>
          </w:p>
        </w:tc>
        <w:tc>
          <w:tcPr>
            <w:tcW w:w="1615" w:type="dxa"/>
          </w:tcPr>
          <w:p w:rsidR="00C64920" w:rsidRDefault="00C64920" w:rsidP="0047098A">
            <w:pPr>
              <w:shd w:val="clear" w:color="auto" w:fill="FFFFFF"/>
              <w:rPr>
                <w:rFonts w:ascii="Arial" w:hAnsi="Arial" w:cs="Arial"/>
                <w:sz w:val="18"/>
                <w:szCs w:val="18"/>
              </w:rPr>
            </w:pPr>
            <w:r>
              <w:rPr>
                <w:rFonts w:ascii="Arial" w:hAnsi="Arial" w:cs="Arial"/>
                <w:sz w:val="18"/>
                <w:szCs w:val="18"/>
              </w:rPr>
              <w:t>Emily Glazer</w:t>
            </w:r>
          </w:p>
        </w:tc>
      </w:tr>
      <w:tr w:rsidR="002508D6" w:rsidRPr="00C57F55" w:rsidTr="00916C35">
        <w:tc>
          <w:tcPr>
            <w:tcW w:w="1975" w:type="dxa"/>
          </w:tcPr>
          <w:p w:rsidR="002508D6" w:rsidRDefault="002508D6" w:rsidP="00296B66">
            <w:pPr>
              <w:shd w:val="clear" w:color="auto" w:fill="FFFFFF"/>
              <w:rPr>
                <w:rFonts w:ascii="Arial" w:hAnsi="Arial" w:cs="Arial"/>
                <w:sz w:val="18"/>
                <w:szCs w:val="18"/>
              </w:rPr>
            </w:pPr>
          </w:p>
        </w:tc>
        <w:tc>
          <w:tcPr>
            <w:tcW w:w="7650" w:type="dxa"/>
            <w:gridSpan w:val="2"/>
          </w:tcPr>
          <w:p w:rsidR="002508D6" w:rsidRDefault="002508D6" w:rsidP="009C69D4">
            <w:pPr>
              <w:shd w:val="clear" w:color="auto" w:fill="FFFFFF"/>
              <w:rPr>
                <w:rFonts w:ascii="Arial" w:hAnsi="Arial" w:cs="Arial"/>
                <w:sz w:val="18"/>
                <w:szCs w:val="18"/>
              </w:rPr>
            </w:pPr>
          </w:p>
        </w:tc>
        <w:tc>
          <w:tcPr>
            <w:tcW w:w="1890" w:type="dxa"/>
          </w:tcPr>
          <w:p w:rsidR="002508D6" w:rsidRDefault="002508D6" w:rsidP="00C57F55">
            <w:pPr>
              <w:shd w:val="clear" w:color="auto" w:fill="FFFFFF"/>
              <w:rPr>
                <w:rFonts w:ascii="Arial" w:hAnsi="Arial" w:cs="Arial"/>
                <w:sz w:val="18"/>
                <w:szCs w:val="18"/>
              </w:rPr>
            </w:pPr>
          </w:p>
        </w:tc>
        <w:tc>
          <w:tcPr>
            <w:tcW w:w="1260" w:type="dxa"/>
          </w:tcPr>
          <w:p w:rsidR="002508D6" w:rsidRDefault="002508D6" w:rsidP="001A7FDD">
            <w:pPr>
              <w:shd w:val="clear" w:color="auto" w:fill="FFFFFF"/>
              <w:rPr>
                <w:rFonts w:ascii="Arial" w:hAnsi="Arial" w:cs="Arial"/>
                <w:sz w:val="18"/>
                <w:szCs w:val="18"/>
              </w:rPr>
            </w:pPr>
          </w:p>
        </w:tc>
        <w:tc>
          <w:tcPr>
            <w:tcW w:w="1615" w:type="dxa"/>
          </w:tcPr>
          <w:p w:rsidR="002508D6" w:rsidRDefault="002508D6" w:rsidP="0047098A">
            <w:pPr>
              <w:shd w:val="clear" w:color="auto" w:fill="FFFFFF"/>
              <w:rPr>
                <w:rFonts w:ascii="Arial" w:hAnsi="Arial" w:cs="Arial"/>
                <w:sz w:val="18"/>
                <w:szCs w:val="18"/>
              </w:rPr>
            </w:pPr>
          </w:p>
        </w:tc>
      </w:tr>
      <w:tr w:rsidR="002508D6" w:rsidRPr="00C57F55" w:rsidTr="00916C35">
        <w:tc>
          <w:tcPr>
            <w:tcW w:w="1975" w:type="dxa"/>
          </w:tcPr>
          <w:p w:rsidR="002508D6" w:rsidRDefault="002508D6" w:rsidP="00296B66">
            <w:pPr>
              <w:shd w:val="clear" w:color="auto" w:fill="FFFFFF"/>
              <w:rPr>
                <w:rFonts w:ascii="Arial" w:hAnsi="Arial" w:cs="Arial"/>
                <w:sz w:val="18"/>
                <w:szCs w:val="18"/>
              </w:rPr>
            </w:pPr>
            <w:r>
              <w:rPr>
                <w:rFonts w:ascii="Arial" w:hAnsi="Arial" w:cs="Arial"/>
                <w:sz w:val="18"/>
                <w:szCs w:val="18"/>
              </w:rPr>
              <w:t>Dow Ends Week With Slide</w:t>
            </w:r>
          </w:p>
        </w:tc>
        <w:tc>
          <w:tcPr>
            <w:tcW w:w="7650" w:type="dxa"/>
            <w:gridSpan w:val="2"/>
          </w:tcPr>
          <w:p w:rsidR="002508D6" w:rsidRDefault="002508D6" w:rsidP="009C69D4">
            <w:pPr>
              <w:shd w:val="clear" w:color="auto" w:fill="FFFFFF"/>
              <w:rPr>
                <w:rFonts w:ascii="Arial" w:hAnsi="Arial" w:cs="Arial"/>
                <w:sz w:val="18"/>
                <w:szCs w:val="18"/>
              </w:rPr>
            </w:pPr>
            <w:r>
              <w:rPr>
                <w:rFonts w:ascii="Arial" w:hAnsi="Arial" w:cs="Arial"/>
                <w:sz w:val="18"/>
                <w:szCs w:val="18"/>
              </w:rPr>
              <w:t xml:space="preserve">In two days after the Federal Reserve gave investors exactly what they expected, the Dow Jones Industrial Average posted its steepest loss since a late-August </w:t>
            </w:r>
            <w:r w:rsidR="00BD22C7">
              <w:rPr>
                <w:rFonts w:ascii="Arial" w:hAnsi="Arial" w:cs="Arial"/>
                <w:sz w:val="18"/>
                <w:szCs w:val="18"/>
              </w:rPr>
              <w:t>plunge.</w:t>
            </w:r>
          </w:p>
          <w:p w:rsidR="00BD22C7" w:rsidRDefault="00BD22C7" w:rsidP="009C69D4">
            <w:pPr>
              <w:shd w:val="clear" w:color="auto" w:fill="FFFFFF"/>
              <w:rPr>
                <w:rFonts w:ascii="Arial" w:hAnsi="Arial" w:cs="Arial"/>
                <w:sz w:val="18"/>
                <w:szCs w:val="18"/>
              </w:rPr>
            </w:pPr>
          </w:p>
          <w:p w:rsidR="00BD22C7" w:rsidRDefault="00BD22C7" w:rsidP="009C69D4">
            <w:pPr>
              <w:shd w:val="clear" w:color="auto" w:fill="FFFFFF"/>
              <w:rPr>
                <w:rFonts w:ascii="Arial" w:hAnsi="Arial" w:cs="Arial"/>
                <w:sz w:val="18"/>
                <w:szCs w:val="18"/>
              </w:rPr>
            </w:pPr>
            <w:r>
              <w:rPr>
                <w:rFonts w:ascii="Arial" w:hAnsi="Arial" w:cs="Arial"/>
                <w:sz w:val="18"/>
                <w:szCs w:val="18"/>
              </w:rPr>
              <w:t>The back-to-back selloff erased 621 points from the blue chips-sending the Dow to its lowest level in two months and wiping out a three-session winning streak logged around the Fed’s liftoff for interest rates.</w:t>
            </w:r>
          </w:p>
          <w:p w:rsidR="00BD22C7" w:rsidRDefault="00BD22C7" w:rsidP="009C69D4">
            <w:pPr>
              <w:shd w:val="clear" w:color="auto" w:fill="FFFFFF"/>
              <w:rPr>
                <w:rFonts w:ascii="Arial" w:hAnsi="Arial" w:cs="Arial"/>
                <w:sz w:val="18"/>
                <w:szCs w:val="18"/>
              </w:rPr>
            </w:pPr>
          </w:p>
          <w:p w:rsidR="00BD22C7" w:rsidRDefault="00BD22C7" w:rsidP="009C69D4">
            <w:pPr>
              <w:shd w:val="clear" w:color="auto" w:fill="FFFFFF"/>
              <w:rPr>
                <w:rFonts w:ascii="Arial" w:hAnsi="Arial" w:cs="Arial"/>
                <w:sz w:val="18"/>
                <w:szCs w:val="18"/>
              </w:rPr>
            </w:pPr>
            <w:r>
              <w:rPr>
                <w:rFonts w:ascii="Arial" w:hAnsi="Arial" w:cs="Arial"/>
                <w:sz w:val="18"/>
                <w:szCs w:val="18"/>
              </w:rPr>
              <w:t>The fizzled rally underscores the difficult backdrop across markets as investors prepare to close out what is shaping up to be worst year for U.S. stocks since the financial crisis.</w:t>
            </w:r>
          </w:p>
        </w:tc>
        <w:tc>
          <w:tcPr>
            <w:tcW w:w="1890" w:type="dxa"/>
          </w:tcPr>
          <w:p w:rsidR="002508D6" w:rsidRDefault="002508D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508D6" w:rsidRDefault="002508D6" w:rsidP="002508D6">
            <w:pPr>
              <w:shd w:val="clear" w:color="auto" w:fill="FFFFFF"/>
              <w:rPr>
                <w:rFonts w:ascii="Arial" w:hAnsi="Arial" w:cs="Arial"/>
                <w:sz w:val="18"/>
                <w:szCs w:val="18"/>
              </w:rPr>
            </w:pPr>
            <w:r>
              <w:rPr>
                <w:rFonts w:ascii="Arial" w:hAnsi="Arial" w:cs="Arial"/>
                <w:sz w:val="18"/>
                <w:szCs w:val="18"/>
              </w:rPr>
              <w:t>12/19-20, 2015</w:t>
            </w:r>
          </w:p>
        </w:tc>
        <w:tc>
          <w:tcPr>
            <w:tcW w:w="1615" w:type="dxa"/>
          </w:tcPr>
          <w:p w:rsidR="002508D6" w:rsidRDefault="002508D6" w:rsidP="0047098A">
            <w:pPr>
              <w:shd w:val="clear" w:color="auto" w:fill="FFFFFF"/>
              <w:rPr>
                <w:rFonts w:ascii="Arial" w:hAnsi="Arial" w:cs="Arial"/>
                <w:sz w:val="18"/>
                <w:szCs w:val="18"/>
              </w:rPr>
            </w:pPr>
            <w:r>
              <w:rPr>
                <w:rFonts w:ascii="Arial" w:hAnsi="Arial" w:cs="Arial"/>
                <w:sz w:val="18"/>
                <w:szCs w:val="18"/>
              </w:rPr>
              <w:t>Dan Strumpf</w:t>
            </w:r>
          </w:p>
        </w:tc>
      </w:tr>
      <w:tr w:rsidR="00A35509" w:rsidRPr="00C57F55" w:rsidTr="00916C35">
        <w:tc>
          <w:tcPr>
            <w:tcW w:w="1975" w:type="dxa"/>
          </w:tcPr>
          <w:p w:rsidR="00A35509" w:rsidRDefault="00A35509" w:rsidP="00296B66">
            <w:pPr>
              <w:shd w:val="clear" w:color="auto" w:fill="FFFFFF"/>
              <w:rPr>
                <w:rFonts w:ascii="Arial" w:hAnsi="Arial" w:cs="Arial"/>
                <w:sz w:val="18"/>
                <w:szCs w:val="18"/>
              </w:rPr>
            </w:pPr>
          </w:p>
        </w:tc>
        <w:tc>
          <w:tcPr>
            <w:tcW w:w="7650" w:type="dxa"/>
            <w:gridSpan w:val="2"/>
          </w:tcPr>
          <w:p w:rsidR="00A35509" w:rsidRDefault="00A35509" w:rsidP="009C69D4">
            <w:pPr>
              <w:shd w:val="clear" w:color="auto" w:fill="FFFFFF"/>
              <w:rPr>
                <w:rFonts w:ascii="Arial" w:hAnsi="Arial" w:cs="Arial"/>
                <w:sz w:val="18"/>
                <w:szCs w:val="18"/>
              </w:rPr>
            </w:pPr>
          </w:p>
        </w:tc>
        <w:tc>
          <w:tcPr>
            <w:tcW w:w="1890" w:type="dxa"/>
          </w:tcPr>
          <w:p w:rsidR="00A35509" w:rsidRDefault="00A35509" w:rsidP="00C57F55">
            <w:pPr>
              <w:shd w:val="clear" w:color="auto" w:fill="FFFFFF"/>
              <w:rPr>
                <w:rFonts w:ascii="Arial" w:hAnsi="Arial" w:cs="Arial"/>
                <w:sz w:val="18"/>
                <w:szCs w:val="18"/>
              </w:rPr>
            </w:pPr>
          </w:p>
        </w:tc>
        <w:tc>
          <w:tcPr>
            <w:tcW w:w="1260" w:type="dxa"/>
          </w:tcPr>
          <w:p w:rsidR="00A35509" w:rsidRDefault="00A35509" w:rsidP="001A7FDD">
            <w:pPr>
              <w:shd w:val="clear" w:color="auto" w:fill="FFFFFF"/>
              <w:rPr>
                <w:rFonts w:ascii="Arial" w:hAnsi="Arial" w:cs="Arial"/>
                <w:sz w:val="18"/>
                <w:szCs w:val="18"/>
              </w:rPr>
            </w:pPr>
          </w:p>
        </w:tc>
        <w:tc>
          <w:tcPr>
            <w:tcW w:w="1615" w:type="dxa"/>
          </w:tcPr>
          <w:p w:rsidR="00A35509" w:rsidRDefault="00A35509" w:rsidP="0047098A">
            <w:pPr>
              <w:shd w:val="clear" w:color="auto" w:fill="FFFFFF"/>
              <w:rPr>
                <w:rFonts w:ascii="Arial" w:hAnsi="Arial" w:cs="Arial"/>
                <w:sz w:val="18"/>
                <w:szCs w:val="18"/>
              </w:rPr>
            </w:pPr>
          </w:p>
        </w:tc>
      </w:tr>
      <w:tr w:rsidR="00A35509" w:rsidRPr="00C57F55" w:rsidTr="00916C35">
        <w:tc>
          <w:tcPr>
            <w:tcW w:w="1975" w:type="dxa"/>
          </w:tcPr>
          <w:p w:rsidR="00A35509" w:rsidRDefault="00A35509" w:rsidP="00296B66">
            <w:pPr>
              <w:shd w:val="clear" w:color="auto" w:fill="FFFFFF"/>
              <w:rPr>
                <w:rFonts w:ascii="Arial" w:hAnsi="Arial" w:cs="Arial"/>
                <w:sz w:val="18"/>
                <w:szCs w:val="18"/>
              </w:rPr>
            </w:pPr>
            <w:r>
              <w:rPr>
                <w:rFonts w:ascii="Arial" w:hAnsi="Arial" w:cs="Arial"/>
                <w:sz w:val="18"/>
                <w:szCs w:val="18"/>
              </w:rPr>
              <w:t>Forecasters Bruised by Tough 2015</w:t>
            </w:r>
          </w:p>
        </w:tc>
        <w:tc>
          <w:tcPr>
            <w:tcW w:w="7650" w:type="dxa"/>
            <w:gridSpan w:val="2"/>
          </w:tcPr>
          <w:p w:rsidR="00A35509" w:rsidRDefault="00A35509" w:rsidP="009C69D4">
            <w:pPr>
              <w:shd w:val="clear" w:color="auto" w:fill="FFFFFF"/>
              <w:rPr>
                <w:rFonts w:ascii="Arial" w:hAnsi="Arial" w:cs="Arial"/>
                <w:sz w:val="18"/>
                <w:szCs w:val="18"/>
              </w:rPr>
            </w:pPr>
            <w:r>
              <w:rPr>
                <w:rFonts w:ascii="Arial" w:hAnsi="Arial" w:cs="Arial"/>
                <w:sz w:val="18"/>
                <w:szCs w:val="18"/>
              </w:rPr>
              <w:t xml:space="preserve">This year, popular stock-market predictions didn’t always pay.  </w:t>
            </w:r>
          </w:p>
          <w:p w:rsidR="00A35509" w:rsidRDefault="00A35509" w:rsidP="009C69D4">
            <w:pPr>
              <w:shd w:val="clear" w:color="auto" w:fill="FFFFFF"/>
              <w:rPr>
                <w:rFonts w:ascii="Arial" w:hAnsi="Arial" w:cs="Arial"/>
                <w:sz w:val="18"/>
                <w:szCs w:val="18"/>
              </w:rPr>
            </w:pPr>
          </w:p>
          <w:p w:rsidR="00A35509" w:rsidRDefault="00A35509" w:rsidP="009C69D4">
            <w:pPr>
              <w:shd w:val="clear" w:color="auto" w:fill="FFFFFF"/>
              <w:rPr>
                <w:rFonts w:ascii="Arial" w:hAnsi="Arial" w:cs="Arial"/>
                <w:sz w:val="18"/>
                <w:szCs w:val="18"/>
              </w:rPr>
            </w:pPr>
            <w:r>
              <w:rPr>
                <w:rFonts w:ascii="Arial" w:hAnsi="Arial" w:cs="Arial"/>
                <w:sz w:val="18"/>
                <w:szCs w:val="18"/>
              </w:rPr>
              <w:t>Oil prices were supposed to fall-but not by this much.  Low energy prices were supposed to be a windfall for consumers and the companies that sell to them-but consumers didn’t spend as investors expected.  The Federal Reserve was supposed to raise rates and lift the fortunes of bank shares-but the Fed didn’t act until the end of the year, and financial stocks languished.</w:t>
            </w:r>
          </w:p>
          <w:p w:rsidR="00A35509" w:rsidRDefault="00A35509" w:rsidP="009C69D4">
            <w:pPr>
              <w:shd w:val="clear" w:color="auto" w:fill="FFFFFF"/>
              <w:rPr>
                <w:rFonts w:ascii="Arial" w:hAnsi="Arial" w:cs="Arial"/>
                <w:sz w:val="18"/>
                <w:szCs w:val="18"/>
              </w:rPr>
            </w:pPr>
            <w:r>
              <w:rPr>
                <w:rFonts w:ascii="Arial" w:hAnsi="Arial" w:cs="Arial"/>
                <w:sz w:val="18"/>
                <w:szCs w:val="18"/>
              </w:rPr>
              <w:t>Much of the year’s gains were concentrated in a small number of individual stocks, while popular macrolevel bets were dashed.</w:t>
            </w:r>
          </w:p>
          <w:p w:rsidR="00A35509" w:rsidRDefault="00A35509" w:rsidP="009C69D4">
            <w:pPr>
              <w:shd w:val="clear" w:color="auto" w:fill="FFFFFF"/>
              <w:rPr>
                <w:rFonts w:ascii="Arial" w:hAnsi="Arial" w:cs="Arial"/>
                <w:sz w:val="18"/>
                <w:szCs w:val="18"/>
              </w:rPr>
            </w:pPr>
          </w:p>
          <w:p w:rsidR="00A35509" w:rsidRDefault="00A35509" w:rsidP="009C69D4">
            <w:pPr>
              <w:shd w:val="clear" w:color="auto" w:fill="FFFFFF"/>
              <w:rPr>
                <w:rFonts w:ascii="Arial" w:hAnsi="Arial" w:cs="Arial"/>
                <w:sz w:val="18"/>
                <w:szCs w:val="18"/>
              </w:rPr>
            </w:pPr>
            <w:r>
              <w:rPr>
                <w:rFonts w:ascii="Arial" w:hAnsi="Arial" w:cs="Arial"/>
                <w:sz w:val="18"/>
                <w:szCs w:val="18"/>
              </w:rPr>
              <w:t>Last week’s volatile trading continued to upend the forecasts.</w:t>
            </w:r>
          </w:p>
          <w:p w:rsidR="00A35509" w:rsidRDefault="00A35509" w:rsidP="009C69D4">
            <w:pPr>
              <w:shd w:val="clear" w:color="auto" w:fill="FFFFFF"/>
              <w:rPr>
                <w:rFonts w:ascii="Arial" w:hAnsi="Arial" w:cs="Arial"/>
                <w:sz w:val="18"/>
                <w:szCs w:val="18"/>
              </w:rPr>
            </w:pPr>
          </w:p>
          <w:p w:rsidR="00A35509" w:rsidRDefault="009E6C34" w:rsidP="009C69D4">
            <w:pPr>
              <w:shd w:val="clear" w:color="auto" w:fill="FFFFFF"/>
              <w:rPr>
                <w:rFonts w:ascii="Arial" w:hAnsi="Arial" w:cs="Arial"/>
                <w:sz w:val="18"/>
                <w:szCs w:val="18"/>
              </w:rPr>
            </w:pPr>
            <w:r>
              <w:rPr>
                <w:rFonts w:ascii="Arial" w:hAnsi="Arial" w:cs="Arial"/>
                <w:sz w:val="18"/>
                <w:szCs w:val="18"/>
              </w:rPr>
              <w:t>The financial and energy</w:t>
            </w:r>
            <w:r w:rsidR="00A35509">
              <w:rPr>
                <w:rFonts w:ascii="Arial" w:hAnsi="Arial" w:cs="Arial"/>
                <w:sz w:val="18"/>
                <w:szCs w:val="18"/>
              </w:rPr>
              <w:t xml:space="preserve"> sectors of the S&amp;P 500 have been laggards in 2015.</w:t>
            </w:r>
          </w:p>
          <w:p w:rsidR="00A35509" w:rsidRDefault="00A35509" w:rsidP="009C69D4">
            <w:pPr>
              <w:shd w:val="clear" w:color="auto" w:fill="FFFFFF"/>
              <w:rPr>
                <w:rFonts w:ascii="Arial" w:hAnsi="Arial" w:cs="Arial"/>
                <w:sz w:val="18"/>
                <w:szCs w:val="18"/>
              </w:rPr>
            </w:pPr>
            <w:r>
              <w:rPr>
                <w:rFonts w:ascii="Arial" w:hAnsi="Arial" w:cs="Arial"/>
                <w:sz w:val="18"/>
                <w:szCs w:val="18"/>
              </w:rPr>
              <w:t>S&amp;P 500 Index and sector performance this year:</w:t>
            </w:r>
          </w:p>
          <w:p w:rsidR="009E6C34" w:rsidRDefault="009E6C34" w:rsidP="009C69D4">
            <w:pPr>
              <w:shd w:val="clear" w:color="auto" w:fill="FFFFFF"/>
              <w:rPr>
                <w:rFonts w:ascii="Arial" w:hAnsi="Arial" w:cs="Arial"/>
                <w:sz w:val="18"/>
                <w:szCs w:val="18"/>
              </w:rPr>
            </w:pPr>
            <w:r>
              <w:rPr>
                <w:rFonts w:ascii="Arial" w:hAnsi="Arial" w:cs="Arial"/>
                <w:sz w:val="18"/>
                <w:szCs w:val="18"/>
              </w:rPr>
              <w:t xml:space="preserve">    S&amp;P 500     -2.59%</w:t>
            </w:r>
          </w:p>
          <w:p w:rsidR="009E6C34" w:rsidRDefault="009E6C34" w:rsidP="009C69D4">
            <w:pPr>
              <w:shd w:val="clear" w:color="auto" w:fill="FFFFFF"/>
              <w:rPr>
                <w:rFonts w:ascii="Arial" w:hAnsi="Arial" w:cs="Arial"/>
                <w:sz w:val="18"/>
                <w:szCs w:val="18"/>
              </w:rPr>
            </w:pPr>
            <w:r>
              <w:rPr>
                <w:rFonts w:ascii="Arial" w:hAnsi="Arial" w:cs="Arial"/>
                <w:sz w:val="18"/>
                <w:szCs w:val="18"/>
              </w:rPr>
              <w:t xml:space="preserve">    Financials   -5.51%</w:t>
            </w:r>
          </w:p>
          <w:p w:rsidR="009E6C34" w:rsidRDefault="009E6C34" w:rsidP="009C69D4">
            <w:pPr>
              <w:shd w:val="clear" w:color="auto" w:fill="FFFFFF"/>
              <w:rPr>
                <w:rFonts w:ascii="Arial" w:hAnsi="Arial" w:cs="Arial"/>
                <w:sz w:val="18"/>
                <w:szCs w:val="18"/>
              </w:rPr>
            </w:pPr>
            <w:r>
              <w:rPr>
                <w:rFonts w:ascii="Arial" w:hAnsi="Arial" w:cs="Arial"/>
                <w:sz w:val="18"/>
                <w:szCs w:val="18"/>
              </w:rPr>
              <w:t xml:space="preserve">    Energy        -25.25%</w:t>
            </w:r>
          </w:p>
        </w:tc>
        <w:tc>
          <w:tcPr>
            <w:tcW w:w="1890" w:type="dxa"/>
          </w:tcPr>
          <w:p w:rsidR="00A35509" w:rsidRDefault="00207C7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A35509" w:rsidRDefault="00207C76" w:rsidP="001A7FDD">
            <w:pPr>
              <w:shd w:val="clear" w:color="auto" w:fill="FFFFFF"/>
              <w:rPr>
                <w:rFonts w:ascii="Arial" w:hAnsi="Arial" w:cs="Arial"/>
                <w:sz w:val="18"/>
                <w:szCs w:val="18"/>
              </w:rPr>
            </w:pPr>
            <w:r>
              <w:rPr>
                <w:rFonts w:ascii="Arial" w:hAnsi="Arial" w:cs="Arial"/>
                <w:sz w:val="18"/>
                <w:szCs w:val="18"/>
              </w:rPr>
              <w:t>12/21/2015</w:t>
            </w:r>
          </w:p>
        </w:tc>
        <w:tc>
          <w:tcPr>
            <w:tcW w:w="1615" w:type="dxa"/>
          </w:tcPr>
          <w:p w:rsidR="00A35509" w:rsidRDefault="00207C76" w:rsidP="0047098A">
            <w:pPr>
              <w:shd w:val="clear" w:color="auto" w:fill="FFFFFF"/>
              <w:rPr>
                <w:rFonts w:ascii="Arial" w:hAnsi="Arial" w:cs="Arial"/>
                <w:sz w:val="18"/>
                <w:szCs w:val="18"/>
              </w:rPr>
            </w:pPr>
            <w:r>
              <w:rPr>
                <w:rFonts w:ascii="Arial" w:hAnsi="Arial" w:cs="Arial"/>
                <w:sz w:val="18"/>
                <w:szCs w:val="18"/>
              </w:rPr>
              <w:t>Dan Strumpf</w:t>
            </w:r>
          </w:p>
        </w:tc>
      </w:tr>
      <w:tr w:rsidR="00207C76" w:rsidRPr="00C57F55" w:rsidTr="00916C35">
        <w:tc>
          <w:tcPr>
            <w:tcW w:w="1975" w:type="dxa"/>
          </w:tcPr>
          <w:p w:rsidR="00207C76" w:rsidRDefault="00207C76" w:rsidP="00296B66">
            <w:pPr>
              <w:shd w:val="clear" w:color="auto" w:fill="FFFFFF"/>
              <w:rPr>
                <w:rFonts w:ascii="Arial" w:hAnsi="Arial" w:cs="Arial"/>
                <w:sz w:val="18"/>
                <w:szCs w:val="18"/>
              </w:rPr>
            </w:pPr>
          </w:p>
        </w:tc>
        <w:tc>
          <w:tcPr>
            <w:tcW w:w="7650" w:type="dxa"/>
            <w:gridSpan w:val="2"/>
          </w:tcPr>
          <w:p w:rsidR="00207C76" w:rsidRDefault="00207C76" w:rsidP="009C69D4">
            <w:pPr>
              <w:shd w:val="clear" w:color="auto" w:fill="FFFFFF"/>
              <w:rPr>
                <w:rFonts w:ascii="Arial" w:hAnsi="Arial" w:cs="Arial"/>
                <w:sz w:val="18"/>
                <w:szCs w:val="18"/>
              </w:rPr>
            </w:pPr>
          </w:p>
        </w:tc>
        <w:tc>
          <w:tcPr>
            <w:tcW w:w="1890" w:type="dxa"/>
          </w:tcPr>
          <w:p w:rsidR="00207C76" w:rsidRDefault="00207C76" w:rsidP="00C57F55">
            <w:pPr>
              <w:shd w:val="clear" w:color="auto" w:fill="FFFFFF"/>
              <w:rPr>
                <w:rFonts w:ascii="Arial" w:hAnsi="Arial" w:cs="Arial"/>
                <w:sz w:val="18"/>
                <w:szCs w:val="18"/>
              </w:rPr>
            </w:pPr>
          </w:p>
        </w:tc>
        <w:tc>
          <w:tcPr>
            <w:tcW w:w="1260" w:type="dxa"/>
          </w:tcPr>
          <w:p w:rsidR="00207C76" w:rsidRDefault="00207C76" w:rsidP="001A7FDD">
            <w:pPr>
              <w:shd w:val="clear" w:color="auto" w:fill="FFFFFF"/>
              <w:rPr>
                <w:rFonts w:ascii="Arial" w:hAnsi="Arial" w:cs="Arial"/>
                <w:sz w:val="18"/>
                <w:szCs w:val="18"/>
              </w:rPr>
            </w:pPr>
          </w:p>
        </w:tc>
        <w:tc>
          <w:tcPr>
            <w:tcW w:w="1615" w:type="dxa"/>
          </w:tcPr>
          <w:p w:rsidR="00207C76" w:rsidRDefault="00207C76" w:rsidP="0047098A">
            <w:pPr>
              <w:shd w:val="clear" w:color="auto" w:fill="FFFFFF"/>
              <w:rPr>
                <w:rFonts w:ascii="Arial" w:hAnsi="Arial" w:cs="Arial"/>
                <w:sz w:val="18"/>
                <w:szCs w:val="18"/>
              </w:rPr>
            </w:pPr>
          </w:p>
        </w:tc>
      </w:tr>
      <w:tr w:rsidR="00207C76" w:rsidRPr="00C57F55" w:rsidTr="00916C35">
        <w:tc>
          <w:tcPr>
            <w:tcW w:w="1975" w:type="dxa"/>
          </w:tcPr>
          <w:p w:rsidR="00207C76" w:rsidRDefault="00207C76" w:rsidP="00296B66">
            <w:pPr>
              <w:shd w:val="clear" w:color="auto" w:fill="FFFFFF"/>
              <w:rPr>
                <w:rFonts w:ascii="Arial" w:hAnsi="Arial" w:cs="Arial"/>
                <w:sz w:val="18"/>
                <w:szCs w:val="18"/>
              </w:rPr>
            </w:pPr>
            <w:r>
              <w:rPr>
                <w:rFonts w:ascii="Arial" w:hAnsi="Arial" w:cs="Arial"/>
                <w:sz w:val="18"/>
                <w:szCs w:val="18"/>
              </w:rPr>
              <w:t>What to Watch</w:t>
            </w:r>
          </w:p>
          <w:p w:rsidR="00207C76" w:rsidRPr="00207C76" w:rsidRDefault="00207C76" w:rsidP="00296B66">
            <w:pPr>
              <w:shd w:val="clear" w:color="auto" w:fill="FFFFFF"/>
              <w:rPr>
                <w:rFonts w:ascii="Arial" w:hAnsi="Arial" w:cs="Arial"/>
                <w:i/>
                <w:sz w:val="18"/>
                <w:szCs w:val="18"/>
              </w:rPr>
            </w:pPr>
            <w:r>
              <w:rPr>
                <w:rFonts w:ascii="Arial" w:hAnsi="Arial" w:cs="Arial"/>
                <w:i/>
                <w:sz w:val="18"/>
                <w:szCs w:val="18"/>
              </w:rPr>
              <w:t>Investors better get used to wild stock swings</w:t>
            </w:r>
          </w:p>
        </w:tc>
        <w:tc>
          <w:tcPr>
            <w:tcW w:w="7650" w:type="dxa"/>
            <w:gridSpan w:val="2"/>
          </w:tcPr>
          <w:p w:rsidR="00207C76" w:rsidRDefault="00207C76" w:rsidP="009C69D4">
            <w:pPr>
              <w:shd w:val="clear" w:color="auto" w:fill="FFFFFF"/>
              <w:rPr>
                <w:rFonts w:ascii="Arial" w:hAnsi="Arial" w:cs="Arial"/>
                <w:sz w:val="18"/>
                <w:szCs w:val="18"/>
              </w:rPr>
            </w:pPr>
            <w:r>
              <w:rPr>
                <w:rFonts w:ascii="Arial" w:hAnsi="Arial" w:cs="Arial"/>
                <w:sz w:val="18"/>
                <w:szCs w:val="18"/>
              </w:rPr>
              <w:t>….volatility typically picks up after the start of a rate-tightening cycle, says Sam Stovall, U.S. equity strategists at S&amp;P Capital IQ.</w:t>
            </w:r>
          </w:p>
          <w:p w:rsidR="00207C76" w:rsidRDefault="00207C76" w:rsidP="009C69D4">
            <w:pPr>
              <w:shd w:val="clear" w:color="auto" w:fill="FFFFFF"/>
              <w:rPr>
                <w:rFonts w:ascii="Arial" w:hAnsi="Arial" w:cs="Arial"/>
                <w:sz w:val="18"/>
                <w:szCs w:val="18"/>
              </w:rPr>
            </w:pPr>
          </w:p>
          <w:p w:rsidR="00207C76" w:rsidRDefault="00207C76" w:rsidP="009C69D4">
            <w:pPr>
              <w:shd w:val="clear" w:color="auto" w:fill="FFFFFF"/>
              <w:rPr>
                <w:rFonts w:ascii="Arial" w:hAnsi="Arial" w:cs="Arial"/>
                <w:sz w:val="18"/>
                <w:szCs w:val="18"/>
              </w:rPr>
            </w:pPr>
            <w:r>
              <w:rPr>
                <w:rFonts w:ascii="Arial" w:hAnsi="Arial" w:cs="Arial"/>
                <w:sz w:val="18"/>
                <w:szCs w:val="18"/>
              </w:rPr>
              <w:t>In fact, volatility was already on the rise going into the Fed meeting.  Nearly two out of every three days this December, the S&amp;P 500 rose or fell 1% on a closing basis, Stovall says.  That is double the fewer than 30% of all trading days in 2015 that have had a 1% rise or fall.</w:t>
            </w:r>
          </w:p>
          <w:p w:rsidR="00207C76" w:rsidRDefault="00207C76" w:rsidP="009C69D4">
            <w:pPr>
              <w:shd w:val="clear" w:color="auto" w:fill="FFFFFF"/>
              <w:rPr>
                <w:rFonts w:ascii="Arial" w:hAnsi="Arial" w:cs="Arial"/>
                <w:sz w:val="18"/>
                <w:szCs w:val="18"/>
              </w:rPr>
            </w:pPr>
          </w:p>
          <w:p w:rsidR="00207C76" w:rsidRDefault="00207C76" w:rsidP="009C69D4">
            <w:pPr>
              <w:shd w:val="clear" w:color="auto" w:fill="FFFFFF"/>
              <w:rPr>
                <w:rFonts w:ascii="Arial" w:hAnsi="Arial" w:cs="Arial"/>
                <w:sz w:val="18"/>
                <w:szCs w:val="18"/>
              </w:rPr>
            </w:pPr>
            <w:r>
              <w:rPr>
                <w:rFonts w:ascii="Arial" w:hAnsi="Arial" w:cs="Arial"/>
                <w:sz w:val="18"/>
                <w:szCs w:val="18"/>
              </w:rPr>
              <w:t>If history is any guide, the swings in stock prices will get even more jarring from here.</w:t>
            </w:r>
          </w:p>
        </w:tc>
        <w:tc>
          <w:tcPr>
            <w:tcW w:w="1890" w:type="dxa"/>
          </w:tcPr>
          <w:p w:rsidR="00207C76" w:rsidRDefault="00207C76" w:rsidP="00C57F55">
            <w:pPr>
              <w:shd w:val="clear" w:color="auto" w:fill="FFFFFF"/>
              <w:rPr>
                <w:rFonts w:ascii="Arial" w:hAnsi="Arial" w:cs="Arial"/>
                <w:sz w:val="18"/>
                <w:szCs w:val="18"/>
              </w:rPr>
            </w:pPr>
            <w:r>
              <w:rPr>
                <w:rFonts w:ascii="Arial" w:hAnsi="Arial" w:cs="Arial"/>
                <w:sz w:val="18"/>
                <w:szCs w:val="18"/>
              </w:rPr>
              <w:t>USA Today</w:t>
            </w:r>
          </w:p>
        </w:tc>
        <w:tc>
          <w:tcPr>
            <w:tcW w:w="1260" w:type="dxa"/>
          </w:tcPr>
          <w:p w:rsidR="00207C76" w:rsidRDefault="00207C76" w:rsidP="001A7FDD">
            <w:pPr>
              <w:shd w:val="clear" w:color="auto" w:fill="FFFFFF"/>
              <w:rPr>
                <w:rFonts w:ascii="Arial" w:hAnsi="Arial" w:cs="Arial"/>
                <w:sz w:val="18"/>
                <w:szCs w:val="18"/>
              </w:rPr>
            </w:pPr>
            <w:r>
              <w:rPr>
                <w:rFonts w:ascii="Arial" w:hAnsi="Arial" w:cs="Arial"/>
                <w:sz w:val="18"/>
                <w:szCs w:val="18"/>
              </w:rPr>
              <w:t>12/22/2015</w:t>
            </w:r>
          </w:p>
        </w:tc>
        <w:tc>
          <w:tcPr>
            <w:tcW w:w="1615" w:type="dxa"/>
          </w:tcPr>
          <w:p w:rsidR="00207C76" w:rsidRDefault="00207C76" w:rsidP="0047098A">
            <w:pPr>
              <w:shd w:val="clear" w:color="auto" w:fill="FFFFFF"/>
              <w:rPr>
                <w:rFonts w:ascii="Arial" w:hAnsi="Arial" w:cs="Arial"/>
                <w:sz w:val="18"/>
                <w:szCs w:val="18"/>
              </w:rPr>
            </w:pPr>
            <w:r>
              <w:rPr>
                <w:rFonts w:ascii="Arial" w:hAnsi="Arial" w:cs="Arial"/>
                <w:sz w:val="18"/>
                <w:szCs w:val="18"/>
              </w:rPr>
              <w:t>David Craig</w:t>
            </w:r>
          </w:p>
        </w:tc>
      </w:tr>
      <w:tr w:rsidR="00FF006E" w:rsidRPr="00C57F55" w:rsidTr="00916C35">
        <w:tc>
          <w:tcPr>
            <w:tcW w:w="1975" w:type="dxa"/>
          </w:tcPr>
          <w:p w:rsidR="00FF006E" w:rsidRDefault="00FF006E" w:rsidP="00296B66">
            <w:pPr>
              <w:shd w:val="clear" w:color="auto" w:fill="FFFFFF"/>
              <w:rPr>
                <w:rFonts w:ascii="Arial" w:hAnsi="Arial" w:cs="Arial"/>
                <w:sz w:val="18"/>
                <w:szCs w:val="18"/>
              </w:rPr>
            </w:pPr>
          </w:p>
        </w:tc>
        <w:tc>
          <w:tcPr>
            <w:tcW w:w="7650" w:type="dxa"/>
            <w:gridSpan w:val="2"/>
          </w:tcPr>
          <w:p w:rsidR="00FF006E" w:rsidRDefault="00FF006E" w:rsidP="009C69D4">
            <w:pPr>
              <w:shd w:val="clear" w:color="auto" w:fill="FFFFFF"/>
              <w:rPr>
                <w:rFonts w:ascii="Arial" w:hAnsi="Arial" w:cs="Arial"/>
                <w:sz w:val="18"/>
                <w:szCs w:val="18"/>
              </w:rPr>
            </w:pPr>
          </w:p>
        </w:tc>
        <w:tc>
          <w:tcPr>
            <w:tcW w:w="1890" w:type="dxa"/>
          </w:tcPr>
          <w:p w:rsidR="00FF006E" w:rsidRDefault="00FF006E" w:rsidP="00C57F55">
            <w:pPr>
              <w:shd w:val="clear" w:color="auto" w:fill="FFFFFF"/>
              <w:rPr>
                <w:rFonts w:ascii="Arial" w:hAnsi="Arial" w:cs="Arial"/>
                <w:sz w:val="18"/>
                <w:szCs w:val="18"/>
              </w:rPr>
            </w:pPr>
          </w:p>
        </w:tc>
        <w:tc>
          <w:tcPr>
            <w:tcW w:w="1260" w:type="dxa"/>
          </w:tcPr>
          <w:p w:rsidR="00FF006E" w:rsidRDefault="00FF006E" w:rsidP="001A7FDD">
            <w:pPr>
              <w:shd w:val="clear" w:color="auto" w:fill="FFFFFF"/>
              <w:rPr>
                <w:rFonts w:ascii="Arial" w:hAnsi="Arial" w:cs="Arial"/>
                <w:sz w:val="18"/>
                <w:szCs w:val="18"/>
              </w:rPr>
            </w:pPr>
          </w:p>
        </w:tc>
        <w:tc>
          <w:tcPr>
            <w:tcW w:w="1615" w:type="dxa"/>
          </w:tcPr>
          <w:p w:rsidR="00FF006E" w:rsidRDefault="00FF006E" w:rsidP="0047098A">
            <w:pPr>
              <w:shd w:val="clear" w:color="auto" w:fill="FFFFFF"/>
              <w:rPr>
                <w:rFonts w:ascii="Arial" w:hAnsi="Arial" w:cs="Arial"/>
                <w:sz w:val="18"/>
                <w:szCs w:val="18"/>
              </w:rPr>
            </w:pPr>
          </w:p>
        </w:tc>
      </w:tr>
      <w:tr w:rsidR="00FF006E" w:rsidRPr="00C57F55" w:rsidTr="00916C35">
        <w:tc>
          <w:tcPr>
            <w:tcW w:w="1975" w:type="dxa"/>
          </w:tcPr>
          <w:p w:rsidR="00FF006E" w:rsidRDefault="00FF006E" w:rsidP="00296B66">
            <w:pPr>
              <w:shd w:val="clear" w:color="auto" w:fill="FFFFFF"/>
              <w:rPr>
                <w:rFonts w:ascii="Arial" w:hAnsi="Arial" w:cs="Arial"/>
                <w:sz w:val="18"/>
                <w:szCs w:val="18"/>
              </w:rPr>
            </w:pPr>
            <w:r>
              <w:rPr>
                <w:rFonts w:ascii="Arial" w:hAnsi="Arial" w:cs="Arial"/>
                <w:sz w:val="18"/>
                <w:szCs w:val="18"/>
              </w:rPr>
              <w:t>What’s News</w:t>
            </w:r>
          </w:p>
        </w:tc>
        <w:tc>
          <w:tcPr>
            <w:tcW w:w="7650" w:type="dxa"/>
            <w:gridSpan w:val="2"/>
          </w:tcPr>
          <w:p w:rsidR="00FF006E" w:rsidRDefault="00FF006E" w:rsidP="009C69D4">
            <w:pPr>
              <w:shd w:val="clear" w:color="auto" w:fill="FFFFFF"/>
              <w:rPr>
                <w:rFonts w:ascii="Arial" w:hAnsi="Arial" w:cs="Arial"/>
                <w:sz w:val="18"/>
                <w:szCs w:val="18"/>
              </w:rPr>
            </w:pPr>
            <w:r>
              <w:rPr>
                <w:rFonts w:ascii="Arial" w:hAnsi="Arial" w:cs="Arial"/>
                <w:sz w:val="18"/>
                <w:szCs w:val="18"/>
              </w:rPr>
              <w:t>♦ The Dow advanced 165.65 points to 17417.27 in light preholiday volume as commodity prices rose.</w:t>
            </w:r>
          </w:p>
        </w:tc>
        <w:tc>
          <w:tcPr>
            <w:tcW w:w="1890" w:type="dxa"/>
          </w:tcPr>
          <w:p w:rsidR="00FF006E" w:rsidRDefault="00FF006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F006E" w:rsidRDefault="00FF006E" w:rsidP="001A7FDD">
            <w:pPr>
              <w:shd w:val="clear" w:color="auto" w:fill="FFFFFF"/>
              <w:rPr>
                <w:rFonts w:ascii="Arial" w:hAnsi="Arial" w:cs="Arial"/>
                <w:sz w:val="18"/>
                <w:szCs w:val="18"/>
              </w:rPr>
            </w:pPr>
            <w:r>
              <w:rPr>
                <w:rFonts w:ascii="Arial" w:hAnsi="Arial" w:cs="Arial"/>
                <w:sz w:val="18"/>
                <w:szCs w:val="18"/>
              </w:rPr>
              <w:t>12/23/2015</w:t>
            </w:r>
          </w:p>
        </w:tc>
        <w:tc>
          <w:tcPr>
            <w:tcW w:w="1615" w:type="dxa"/>
          </w:tcPr>
          <w:p w:rsidR="00FF006E" w:rsidRDefault="00FF006E" w:rsidP="0047098A">
            <w:pPr>
              <w:shd w:val="clear" w:color="auto" w:fill="FFFFFF"/>
              <w:rPr>
                <w:rFonts w:ascii="Arial" w:hAnsi="Arial" w:cs="Arial"/>
                <w:sz w:val="18"/>
                <w:szCs w:val="18"/>
              </w:rPr>
            </w:pPr>
          </w:p>
        </w:tc>
      </w:tr>
      <w:tr w:rsidR="00BE5740" w:rsidRPr="00C57F55" w:rsidTr="00916C35">
        <w:tc>
          <w:tcPr>
            <w:tcW w:w="1975" w:type="dxa"/>
          </w:tcPr>
          <w:p w:rsidR="00BE5740" w:rsidRDefault="00BE5740" w:rsidP="00296B66">
            <w:pPr>
              <w:shd w:val="clear" w:color="auto" w:fill="FFFFFF"/>
              <w:rPr>
                <w:rFonts w:ascii="Arial" w:hAnsi="Arial" w:cs="Arial"/>
                <w:sz w:val="18"/>
                <w:szCs w:val="18"/>
              </w:rPr>
            </w:pPr>
          </w:p>
        </w:tc>
        <w:tc>
          <w:tcPr>
            <w:tcW w:w="7650" w:type="dxa"/>
            <w:gridSpan w:val="2"/>
          </w:tcPr>
          <w:p w:rsidR="00BE5740" w:rsidRDefault="00BE5740" w:rsidP="009C69D4">
            <w:pPr>
              <w:shd w:val="clear" w:color="auto" w:fill="FFFFFF"/>
              <w:rPr>
                <w:rFonts w:ascii="Arial" w:hAnsi="Arial" w:cs="Arial"/>
                <w:sz w:val="18"/>
                <w:szCs w:val="18"/>
              </w:rPr>
            </w:pPr>
          </w:p>
        </w:tc>
        <w:tc>
          <w:tcPr>
            <w:tcW w:w="1890" w:type="dxa"/>
          </w:tcPr>
          <w:p w:rsidR="00BE5740" w:rsidRDefault="00BE5740" w:rsidP="00C57F55">
            <w:pPr>
              <w:shd w:val="clear" w:color="auto" w:fill="FFFFFF"/>
              <w:rPr>
                <w:rFonts w:ascii="Arial" w:hAnsi="Arial" w:cs="Arial"/>
                <w:sz w:val="18"/>
                <w:szCs w:val="18"/>
              </w:rPr>
            </w:pPr>
          </w:p>
        </w:tc>
        <w:tc>
          <w:tcPr>
            <w:tcW w:w="1260" w:type="dxa"/>
          </w:tcPr>
          <w:p w:rsidR="00BE5740" w:rsidRDefault="00BE5740" w:rsidP="001A7FDD">
            <w:pPr>
              <w:shd w:val="clear" w:color="auto" w:fill="FFFFFF"/>
              <w:rPr>
                <w:rFonts w:ascii="Arial" w:hAnsi="Arial" w:cs="Arial"/>
                <w:sz w:val="18"/>
                <w:szCs w:val="18"/>
              </w:rPr>
            </w:pPr>
          </w:p>
        </w:tc>
        <w:tc>
          <w:tcPr>
            <w:tcW w:w="1615" w:type="dxa"/>
          </w:tcPr>
          <w:p w:rsidR="00BE5740" w:rsidRDefault="00BE5740" w:rsidP="0047098A">
            <w:pPr>
              <w:shd w:val="clear" w:color="auto" w:fill="FFFFFF"/>
              <w:rPr>
                <w:rFonts w:ascii="Arial" w:hAnsi="Arial" w:cs="Arial"/>
                <w:sz w:val="18"/>
                <w:szCs w:val="18"/>
              </w:rPr>
            </w:pPr>
          </w:p>
        </w:tc>
      </w:tr>
      <w:tr w:rsidR="00BE5740" w:rsidRPr="00C57F55" w:rsidTr="00916C35">
        <w:tc>
          <w:tcPr>
            <w:tcW w:w="1975" w:type="dxa"/>
          </w:tcPr>
          <w:p w:rsidR="00BE5740" w:rsidRDefault="00BE5740" w:rsidP="00296B66">
            <w:pPr>
              <w:shd w:val="clear" w:color="auto" w:fill="FFFFFF"/>
              <w:rPr>
                <w:rFonts w:ascii="Arial" w:hAnsi="Arial" w:cs="Arial"/>
                <w:sz w:val="18"/>
                <w:szCs w:val="18"/>
              </w:rPr>
            </w:pPr>
            <w:r>
              <w:rPr>
                <w:rFonts w:ascii="Arial" w:hAnsi="Arial" w:cs="Arial"/>
                <w:sz w:val="18"/>
                <w:szCs w:val="18"/>
              </w:rPr>
              <w:t>What to Watch</w:t>
            </w:r>
          </w:p>
          <w:p w:rsidR="00BE5740" w:rsidRPr="00BE5740" w:rsidRDefault="00BE5740" w:rsidP="00296B66">
            <w:pPr>
              <w:shd w:val="clear" w:color="auto" w:fill="FFFFFF"/>
              <w:rPr>
                <w:rFonts w:ascii="Arial" w:hAnsi="Arial" w:cs="Arial"/>
                <w:i/>
                <w:sz w:val="18"/>
                <w:szCs w:val="18"/>
              </w:rPr>
            </w:pPr>
            <w:r>
              <w:rPr>
                <w:rFonts w:ascii="Arial" w:hAnsi="Arial" w:cs="Arial"/>
                <w:i/>
                <w:sz w:val="18"/>
                <w:szCs w:val="18"/>
              </w:rPr>
              <w:t>A look ahead to 2016: One strategist’s call</w:t>
            </w:r>
          </w:p>
        </w:tc>
        <w:tc>
          <w:tcPr>
            <w:tcW w:w="7650" w:type="dxa"/>
            <w:gridSpan w:val="2"/>
          </w:tcPr>
          <w:p w:rsidR="00BE5740" w:rsidRDefault="00BE5740" w:rsidP="009C69D4">
            <w:pPr>
              <w:shd w:val="clear" w:color="auto" w:fill="FFFFFF"/>
              <w:rPr>
                <w:rFonts w:ascii="Arial" w:hAnsi="Arial" w:cs="Arial"/>
                <w:sz w:val="18"/>
                <w:szCs w:val="18"/>
              </w:rPr>
            </w:pPr>
            <w:r>
              <w:rPr>
                <w:rFonts w:ascii="Arial" w:hAnsi="Arial" w:cs="Arial"/>
                <w:sz w:val="18"/>
                <w:szCs w:val="18"/>
              </w:rPr>
              <w:t>David Joy, chief market strategist of Ameriprise Financial, weighed in on 2016 in a client report.  He says there are a few “important variables” that will determine if stocks go up or down next year.</w:t>
            </w:r>
          </w:p>
          <w:p w:rsidR="00BE5740" w:rsidRDefault="00BE5740" w:rsidP="009C69D4">
            <w:pPr>
              <w:shd w:val="clear" w:color="auto" w:fill="FFFFFF"/>
              <w:rPr>
                <w:rFonts w:ascii="Arial" w:hAnsi="Arial" w:cs="Arial"/>
                <w:sz w:val="18"/>
                <w:szCs w:val="18"/>
              </w:rPr>
            </w:pPr>
          </w:p>
          <w:p w:rsidR="00BE5740" w:rsidRDefault="00BE5740" w:rsidP="009C69D4">
            <w:pPr>
              <w:shd w:val="clear" w:color="auto" w:fill="FFFFFF"/>
              <w:rPr>
                <w:rFonts w:ascii="Arial" w:hAnsi="Arial" w:cs="Arial"/>
                <w:sz w:val="18"/>
                <w:szCs w:val="18"/>
              </w:rPr>
            </w:pPr>
            <w:r>
              <w:rPr>
                <w:rFonts w:ascii="Arial" w:hAnsi="Arial" w:cs="Arial"/>
                <w:sz w:val="18"/>
                <w:szCs w:val="18"/>
              </w:rPr>
              <w:t>He cites Federal Reserve rate hikes (and monetary easing by foreign central banks), the performance of the dollar and China’s economy as three keys.</w:t>
            </w:r>
          </w:p>
        </w:tc>
        <w:tc>
          <w:tcPr>
            <w:tcW w:w="1890" w:type="dxa"/>
          </w:tcPr>
          <w:p w:rsidR="00BE5740" w:rsidRDefault="00BE5740" w:rsidP="00C57F55">
            <w:pPr>
              <w:shd w:val="clear" w:color="auto" w:fill="FFFFFF"/>
              <w:rPr>
                <w:rFonts w:ascii="Arial" w:hAnsi="Arial" w:cs="Arial"/>
                <w:sz w:val="18"/>
                <w:szCs w:val="18"/>
              </w:rPr>
            </w:pPr>
            <w:r>
              <w:rPr>
                <w:rFonts w:ascii="Arial" w:hAnsi="Arial" w:cs="Arial"/>
                <w:sz w:val="18"/>
                <w:szCs w:val="18"/>
              </w:rPr>
              <w:t>USA Today</w:t>
            </w:r>
          </w:p>
        </w:tc>
        <w:tc>
          <w:tcPr>
            <w:tcW w:w="1260" w:type="dxa"/>
          </w:tcPr>
          <w:p w:rsidR="00BE5740" w:rsidRDefault="00BE5740" w:rsidP="001A7FDD">
            <w:pPr>
              <w:shd w:val="clear" w:color="auto" w:fill="FFFFFF"/>
              <w:rPr>
                <w:rFonts w:ascii="Arial" w:hAnsi="Arial" w:cs="Arial"/>
                <w:sz w:val="18"/>
                <w:szCs w:val="18"/>
              </w:rPr>
            </w:pPr>
            <w:r>
              <w:rPr>
                <w:rFonts w:ascii="Arial" w:hAnsi="Arial" w:cs="Arial"/>
                <w:sz w:val="18"/>
                <w:szCs w:val="18"/>
              </w:rPr>
              <w:t>12/23/2015</w:t>
            </w:r>
          </w:p>
        </w:tc>
        <w:tc>
          <w:tcPr>
            <w:tcW w:w="1615" w:type="dxa"/>
          </w:tcPr>
          <w:p w:rsidR="00BE5740" w:rsidRDefault="00BE5740" w:rsidP="0047098A">
            <w:pPr>
              <w:shd w:val="clear" w:color="auto" w:fill="FFFFFF"/>
              <w:rPr>
                <w:rFonts w:ascii="Arial" w:hAnsi="Arial" w:cs="Arial"/>
                <w:sz w:val="18"/>
                <w:szCs w:val="18"/>
              </w:rPr>
            </w:pPr>
            <w:r>
              <w:rPr>
                <w:rFonts w:ascii="Arial" w:hAnsi="Arial" w:cs="Arial"/>
                <w:sz w:val="18"/>
                <w:szCs w:val="18"/>
              </w:rPr>
              <w:t>Adam Shell</w:t>
            </w:r>
          </w:p>
        </w:tc>
      </w:tr>
      <w:tr w:rsidR="002C5E9D" w:rsidRPr="00C57F55" w:rsidTr="00916C35">
        <w:tc>
          <w:tcPr>
            <w:tcW w:w="1975" w:type="dxa"/>
          </w:tcPr>
          <w:p w:rsidR="002C5E9D" w:rsidRDefault="002C5E9D" w:rsidP="00296B66">
            <w:pPr>
              <w:shd w:val="clear" w:color="auto" w:fill="FFFFFF"/>
              <w:rPr>
                <w:rFonts w:ascii="Arial" w:hAnsi="Arial" w:cs="Arial"/>
                <w:sz w:val="18"/>
                <w:szCs w:val="18"/>
              </w:rPr>
            </w:pPr>
          </w:p>
        </w:tc>
        <w:tc>
          <w:tcPr>
            <w:tcW w:w="7650" w:type="dxa"/>
            <w:gridSpan w:val="2"/>
          </w:tcPr>
          <w:p w:rsidR="002C5E9D" w:rsidRDefault="002C5E9D" w:rsidP="009C69D4">
            <w:pPr>
              <w:shd w:val="clear" w:color="auto" w:fill="FFFFFF"/>
              <w:rPr>
                <w:rFonts w:ascii="Arial" w:hAnsi="Arial" w:cs="Arial"/>
                <w:sz w:val="18"/>
                <w:szCs w:val="18"/>
              </w:rPr>
            </w:pPr>
          </w:p>
        </w:tc>
        <w:tc>
          <w:tcPr>
            <w:tcW w:w="1890" w:type="dxa"/>
          </w:tcPr>
          <w:p w:rsidR="002C5E9D" w:rsidRDefault="002C5E9D" w:rsidP="00C57F55">
            <w:pPr>
              <w:shd w:val="clear" w:color="auto" w:fill="FFFFFF"/>
              <w:rPr>
                <w:rFonts w:ascii="Arial" w:hAnsi="Arial" w:cs="Arial"/>
                <w:sz w:val="18"/>
                <w:szCs w:val="18"/>
              </w:rPr>
            </w:pPr>
          </w:p>
        </w:tc>
        <w:tc>
          <w:tcPr>
            <w:tcW w:w="1260" w:type="dxa"/>
          </w:tcPr>
          <w:p w:rsidR="002C5E9D" w:rsidRDefault="002C5E9D" w:rsidP="001A7FDD">
            <w:pPr>
              <w:shd w:val="clear" w:color="auto" w:fill="FFFFFF"/>
              <w:rPr>
                <w:rFonts w:ascii="Arial" w:hAnsi="Arial" w:cs="Arial"/>
                <w:sz w:val="18"/>
                <w:szCs w:val="18"/>
              </w:rPr>
            </w:pPr>
          </w:p>
        </w:tc>
        <w:tc>
          <w:tcPr>
            <w:tcW w:w="1615" w:type="dxa"/>
          </w:tcPr>
          <w:p w:rsidR="002C5E9D" w:rsidRDefault="002C5E9D" w:rsidP="0047098A">
            <w:pPr>
              <w:shd w:val="clear" w:color="auto" w:fill="FFFFFF"/>
              <w:rPr>
                <w:rFonts w:ascii="Arial" w:hAnsi="Arial" w:cs="Arial"/>
                <w:sz w:val="18"/>
                <w:szCs w:val="18"/>
              </w:rPr>
            </w:pPr>
          </w:p>
        </w:tc>
      </w:tr>
      <w:tr w:rsidR="002C5E9D" w:rsidRPr="00C57F55" w:rsidTr="00916C35">
        <w:tc>
          <w:tcPr>
            <w:tcW w:w="1975" w:type="dxa"/>
          </w:tcPr>
          <w:p w:rsidR="002C5E9D" w:rsidRDefault="002C5E9D" w:rsidP="00296B66">
            <w:pPr>
              <w:shd w:val="clear" w:color="auto" w:fill="FFFFFF"/>
              <w:rPr>
                <w:rFonts w:ascii="Arial" w:hAnsi="Arial" w:cs="Arial"/>
                <w:sz w:val="18"/>
                <w:szCs w:val="18"/>
              </w:rPr>
            </w:pPr>
            <w:r>
              <w:rPr>
                <w:rFonts w:ascii="Arial" w:hAnsi="Arial" w:cs="Arial"/>
                <w:sz w:val="18"/>
                <w:szCs w:val="18"/>
              </w:rPr>
              <w:t>The Economy’s Big Weakness</w:t>
            </w:r>
          </w:p>
        </w:tc>
        <w:tc>
          <w:tcPr>
            <w:tcW w:w="7650" w:type="dxa"/>
            <w:gridSpan w:val="2"/>
          </w:tcPr>
          <w:p w:rsidR="002C5E9D" w:rsidRDefault="002C5E9D" w:rsidP="009C69D4">
            <w:pPr>
              <w:shd w:val="clear" w:color="auto" w:fill="FFFFFF"/>
              <w:rPr>
                <w:rFonts w:ascii="Arial" w:hAnsi="Arial" w:cs="Arial"/>
                <w:sz w:val="18"/>
                <w:szCs w:val="18"/>
              </w:rPr>
            </w:pPr>
            <w:r>
              <w:rPr>
                <w:rFonts w:ascii="Arial" w:hAnsi="Arial" w:cs="Arial"/>
                <w:sz w:val="18"/>
                <w:szCs w:val="18"/>
              </w:rPr>
              <w:t>Our economic trend that hasn’t done its bit for this 6 ½-year recovery: capital spending.</w:t>
            </w:r>
          </w:p>
          <w:p w:rsidR="002C5E9D" w:rsidRDefault="002C5E9D" w:rsidP="009C69D4">
            <w:pPr>
              <w:shd w:val="clear" w:color="auto" w:fill="FFFFFF"/>
              <w:rPr>
                <w:rFonts w:ascii="Arial" w:hAnsi="Arial" w:cs="Arial"/>
                <w:sz w:val="18"/>
                <w:szCs w:val="18"/>
              </w:rPr>
            </w:pPr>
          </w:p>
          <w:p w:rsidR="002C5E9D" w:rsidRDefault="002C5E9D" w:rsidP="009C69D4">
            <w:pPr>
              <w:shd w:val="clear" w:color="auto" w:fill="FFFFFF"/>
              <w:rPr>
                <w:rFonts w:ascii="Arial" w:hAnsi="Arial" w:cs="Arial"/>
                <w:sz w:val="18"/>
                <w:szCs w:val="18"/>
              </w:rPr>
            </w:pPr>
            <w:r>
              <w:rPr>
                <w:rFonts w:ascii="Arial" w:hAnsi="Arial" w:cs="Arial"/>
                <w:sz w:val="18"/>
                <w:szCs w:val="18"/>
              </w:rPr>
              <w:t xml:space="preserve">Hiring has improved, stock markets have rallied and consumer confidence has rebounded.  </w:t>
            </w:r>
          </w:p>
          <w:p w:rsidR="002C5E9D" w:rsidRDefault="002C5E9D" w:rsidP="009C69D4">
            <w:pPr>
              <w:shd w:val="clear" w:color="auto" w:fill="FFFFFF"/>
              <w:rPr>
                <w:rFonts w:ascii="Arial" w:hAnsi="Arial" w:cs="Arial"/>
                <w:sz w:val="18"/>
                <w:szCs w:val="18"/>
              </w:rPr>
            </w:pPr>
          </w:p>
          <w:p w:rsidR="002C5E9D" w:rsidRDefault="002C5E9D" w:rsidP="009C69D4">
            <w:pPr>
              <w:shd w:val="clear" w:color="auto" w:fill="FFFFFF"/>
              <w:rPr>
                <w:rFonts w:ascii="Arial" w:hAnsi="Arial" w:cs="Arial"/>
                <w:sz w:val="18"/>
                <w:szCs w:val="18"/>
              </w:rPr>
            </w:pPr>
            <w:r>
              <w:rPr>
                <w:rFonts w:ascii="Arial" w:hAnsi="Arial" w:cs="Arial"/>
                <w:sz w:val="18"/>
                <w:szCs w:val="18"/>
              </w:rPr>
              <w:t>But U.S. corporations remain hesitant to deploy funds to new projects and equipment, or to upgrade facilities and technology.  Instead, companies continue to shower shareholders with record levels of dividends and buy-backs.</w:t>
            </w:r>
          </w:p>
          <w:p w:rsidR="002C5E9D" w:rsidRDefault="002C5E9D" w:rsidP="009C69D4">
            <w:pPr>
              <w:shd w:val="clear" w:color="auto" w:fill="FFFFFF"/>
              <w:rPr>
                <w:rFonts w:ascii="Arial" w:hAnsi="Arial" w:cs="Arial"/>
                <w:sz w:val="18"/>
                <w:szCs w:val="18"/>
              </w:rPr>
            </w:pPr>
          </w:p>
          <w:p w:rsidR="002C5E9D" w:rsidRDefault="002C5E9D" w:rsidP="009C69D4">
            <w:pPr>
              <w:shd w:val="clear" w:color="auto" w:fill="FFFFFF"/>
              <w:rPr>
                <w:rFonts w:ascii="Arial" w:hAnsi="Arial" w:cs="Arial"/>
                <w:sz w:val="18"/>
                <w:szCs w:val="18"/>
              </w:rPr>
            </w:pPr>
            <w:r>
              <w:rPr>
                <w:rFonts w:ascii="Arial" w:hAnsi="Arial" w:cs="Arial"/>
                <w:sz w:val="18"/>
                <w:szCs w:val="18"/>
              </w:rPr>
              <w:t>This skittishness to spend has hurt productivity, weighing on the economy’s long-term growth prospects.</w:t>
            </w:r>
          </w:p>
          <w:p w:rsidR="002C5E9D" w:rsidRDefault="002C5E9D" w:rsidP="009C69D4">
            <w:pPr>
              <w:shd w:val="clear" w:color="auto" w:fill="FFFFFF"/>
              <w:rPr>
                <w:rFonts w:ascii="Arial" w:hAnsi="Arial" w:cs="Arial"/>
                <w:sz w:val="18"/>
                <w:szCs w:val="18"/>
              </w:rPr>
            </w:pPr>
          </w:p>
          <w:p w:rsidR="002C5E9D" w:rsidRDefault="002C5E9D" w:rsidP="009C69D4">
            <w:pPr>
              <w:shd w:val="clear" w:color="auto" w:fill="FFFFFF"/>
              <w:rPr>
                <w:rFonts w:ascii="Arial" w:hAnsi="Arial" w:cs="Arial"/>
                <w:sz w:val="18"/>
                <w:szCs w:val="18"/>
              </w:rPr>
            </w:pPr>
            <w:r>
              <w:rPr>
                <w:rFonts w:ascii="Arial" w:hAnsi="Arial" w:cs="Arial"/>
                <w:sz w:val="18"/>
                <w:szCs w:val="18"/>
              </w:rPr>
              <w:t>The lack of capital spending has taken an economic toll.  U.S. economic growth is on pace to expand at less than 3% for a 10</w:t>
            </w:r>
            <w:r w:rsidRPr="002C5E9D">
              <w:rPr>
                <w:rFonts w:ascii="Arial" w:hAnsi="Arial" w:cs="Arial"/>
                <w:sz w:val="18"/>
                <w:szCs w:val="18"/>
                <w:vertAlign w:val="superscript"/>
              </w:rPr>
              <w:t>th</w:t>
            </w:r>
            <w:r>
              <w:rPr>
                <w:rFonts w:ascii="Arial" w:hAnsi="Arial" w:cs="Arial"/>
                <w:sz w:val="18"/>
                <w:szCs w:val="18"/>
              </w:rPr>
              <w:t xml:space="preserve"> consecutive year, the longest stretch in the postwar era.</w:t>
            </w:r>
          </w:p>
        </w:tc>
        <w:tc>
          <w:tcPr>
            <w:tcW w:w="1890" w:type="dxa"/>
          </w:tcPr>
          <w:p w:rsidR="002C5E9D" w:rsidRDefault="002C5E9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C5E9D" w:rsidRDefault="002C5E9D" w:rsidP="001A7FDD">
            <w:pPr>
              <w:shd w:val="clear" w:color="auto" w:fill="FFFFFF"/>
              <w:rPr>
                <w:rFonts w:ascii="Arial" w:hAnsi="Arial" w:cs="Arial"/>
                <w:sz w:val="18"/>
                <w:szCs w:val="18"/>
              </w:rPr>
            </w:pPr>
            <w:r>
              <w:rPr>
                <w:rFonts w:ascii="Arial" w:hAnsi="Arial" w:cs="Arial"/>
                <w:sz w:val="18"/>
                <w:szCs w:val="18"/>
              </w:rPr>
              <w:t>12/23/2015</w:t>
            </w:r>
          </w:p>
        </w:tc>
        <w:tc>
          <w:tcPr>
            <w:tcW w:w="1615" w:type="dxa"/>
          </w:tcPr>
          <w:p w:rsidR="002C5E9D" w:rsidRDefault="002C5E9D" w:rsidP="0047098A">
            <w:pPr>
              <w:shd w:val="clear" w:color="auto" w:fill="FFFFFF"/>
              <w:rPr>
                <w:rFonts w:ascii="Arial" w:hAnsi="Arial" w:cs="Arial"/>
                <w:sz w:val="18"/>
                <w:szCs w:val="18"/>
              </w:rPr>
            </w:pPr>
            <w:r>
              <w:rPr>
                <w:rFonts w:ascii="Arial" w:hAnsi="Arial" w:cs="Arial"/>
                <w:sz w:val="18"/>
                <w:szCs w:val="18"/>
              </w:rPr>
              <w:t>Steven Russolillo</w:t>
            </w:r>
          </w:p>
        </w:tc>
      </w:tr>
      <w:tr w:rsidR="009E144D" w:rsidRPr="00C57F55" w:rsidTr="00916C35">
        <w:tc>
          <w:tcPr>
            <w:tcW w:w="1975" w:type="dxa"/>
          </w:tcPr>
          <w:p w:rsidR="009E144D" w:rsidRDefault="009E144D" w:rsidP="00296B66">
            <w:pPr>
              <w:shd w:val="clear" w:color="auto" w:fill="FFFFFF"/>
              <w:rPr>
                <w:rFonts w:ascii="Arial" w:hAnsi="Arial" w:cs="Arial"/>
                <w:sz w:val="18"/>
                <w:szCs w:val="18"/>
              </w:rPr>
            </w:pPr>
          </w:p>
        </w:tc>
        <w:tc>
          <w:tcPr>
            <w:tcW w:w="7650" w:type="dxa"/>
            <w:gridSpan w:val="2"/>
          </w:tcPr>
          <w:p w:rsidR="009E144D" w:rsidRDefault="009E144D" w:rsidP="009C69D4">
            <w:pPr>
              <w:shd w:val="clear" w:color="auto" w:fill="FFFFFF"/>
              <w:rPr>
                <w:rFonts w:ascii="Arial" w:hAnsi="Arial" w:cs="Arial"/>
                <w:sz w:val="18"/>
                <w:szCs w:val="18"/>
              </w:rPr>
            </w:pPr>
          </w:p>
        </w:tc>
        <w:tc>
          <w:tcPr>
            <w:tcW w:w="1890" w:type="dxa"/>
          </w:tcPr>
          <w:p w:rsidR="009E144D" w:rsidRDefault="009E144D" w:rsidP="00C57F55">
            <w:pPr>
              <w:shd w:val="clear" w:color="auto" w:fill="FFFFFF"/>
              <w:rPr>
                <w:rFonts w:ascii="Arial" w:hAnsi="Arial" w:cs="Arial"/>
                <w:sz w:val="18"/>
                <w:szCs w:val="18"/>
              </w:rPr>
            </w:pPr>
          </w:p>
        </w:tc>
        <w:tc>
          <w:tcPr>
            <w:tcW w:w="1260" w:type="dxa"/>
          </w:tcPr>
          <w:p w:rsidR="009E144D" w:rsidRDefault="009E144D" w:rsidP="001A7FDD">
            <w:pPr>
              <w:shd w:val="clear" w:color="auto" w:fill="FFFFFF"/>
              <w:rPr>
                <w:rFonts w:ascii="Arial" w:hAnsi="Arial" w:cs="Arial"/>
                <w:sz w:val="18"/>
                <w:szCs w:val="18"/>
              </w:rPr>
            </w:pPr>
          </w:p>
        </w:tc>
        <w:tc>
          <w:tcPr>
            <w:tcW w:w="1615" w:type="dxa"/>
          </w:tcPr>
          <w:p w:rsidR="009E144D" w:rsidRDefault="009E144D" w:rsidP="0047098A">
            <w:pPr>
              <w:shd w:val="clear" w:color="auto" w:fill="FFFFFF"/>
              <w:rPr>
                <w:rFonts w:ascii="Arial" w:hAnsi="Arial" w:cs="Arial"/>
                <w:sz w:val="18"/>
                <w:szCs w:val="18"/>
              </w:rPr>
            </w:pPr>
          </w:p>
        </w:tc>
      </w:tr>
      <w:tr w:rsidR="009E144D" w:rsidRPr="00C57F55" w:rsidTr="00916C35">
        <w:tc>
          <w:tcPr>
            <w:tcW w:w="1975" w:type="dxa"/>
          </w:tcPr>
          <w:p w:rsidR="009E144D" w:rsidRDefault="009E144D" w:rsidP="00296B66">
            <w:pPr>
              <w:shd w:val="clear" w:color="auto" w:fill="FFFFFF"/>
              <w:rPr>
                <w:rFonts w:ascii="Arial" w:hAnsi="Arial" w:cs="Arial"/>
                <w:sz w:val="18"/>
                <w:szCs w:val="18"/>
              </w:rPr>
            </w:pPr>
            <w:r>
              <w:rPr>
                <w:rFonts w:ascii="Arial" w:hAnsi="Arial" w:cs="Arial"/>
                <w:sz w:val="18"/>
                <w:szCs w:val="18"/>
              </w:rPr>
              <w:t>What’s News</w:t>
            </w:r>
          </w:p>
        </w:tc>
        <w:tc>
          <w:tcPr>
            <w:tcW w:w="7650" w:type="dxa"/>
            <w:gridSpan w:val="2"/>
          </w:tcPr>
          <w:p w:rsidR="009E144D" w:rsidRDefault="00AF4C6A" w:rsidP="009C69D4">
            <w:pPr>
              <w:shd w:val="clear" w:color="auto" w:fill="FFFFFF"/>
              <w:rPr>
                <w:rFonts w:ascii="Arial" w:hAnsi="Arial" w:cs="Arial"/>
                <w:sz w:val="18"/>
                <w:szCs w:val="18"/>
              </w:rPr>
            </w:pPr>
            <w:r>
              <w:rPr>
                <w:rFonts w:ascii="Arial" w:hAnsi="Arial" w:cs="Arial"/>
                <w:sz w:val="18"/>
                <w:szCs w:val="18"/>
              </w:rPr>
              <w:t xml:space="preserve">♦ </w:t>
            </w:r>
            <w:r w:rsidR="009E144D">
              <w:rPr>
                <w:rFonts w:ascii="Arial" w:hAnsi="Arial" w:cs="Arial"/>
                <w:sz w:val="18"/>
                <w:szCs w:val="18"/>
              </w:rPr>
              <w:t>Money managers remain reluctant to by junk bonds, despite a selloff in the distressed-debt market.</w:t>
            </w:r>
          </w:p>
        </w:tc>
        <w:tc>
          <w:tcPr>
            <w:tcW w:w="1890" w:type="dxa"/>
          </w:tcPr>
          <w:p w:rsidR="009E144D" w:rsidRDefault="009E144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E144D" w:rsidRDefault="009E144D" w:rsidP="001A7FDD">
            <w:pPr>
              <w:shd w:val="clear" w:color="auto" w:fill="FFFFFF"/>
              <w:rPr>
                <w:rFonts w:ascii="Arial" w:hAnsi="Arial" w:cs="Arial"/>
                <w:sz w:val="18"/>
                <w:szCs w:val="18"/>
              </w:rPr>
            </w:pPr>
            <w:r>
              <w:rPr>
                <w:rFonts w:ascii="Arial" w:hAnsi="Arial" w:cs="Arial"/>
                <w:sz w:val="18"/>
                <w:szCs w:val="18"/>
              </w:rPr>
              <w:t>12/24/2015</w:t>
            </w:r>
          </w:p>
        </w:tc>
        <w:tc>
          <w:tcPr>
            <w:tcW w:w="1615" w:type="dxa"/>
          </w:tcPr>
          <w:p w:rsidR="009E144D" w:rsidRDefault="009E144D" w:rsidP="0047098A">
            <w:pPr>
              <w:shd w:val="clear" w:color="auto" w:fill="FFFFFF"/>
              <w:rPr>
                <w:rFonts w:ascii="Arial" w:hAnsi="Arial" w:cs="Arial"/>
                <w:sz w:val="18"/>
                <w:szCs w:val="18"/>
              </w:rPr>
            </w:pPr>
          </w:p>
        </w:tc>
      </w:tr>
      <w:tr w:rsidR="00AF4C6A" w:rsidRPr="00C57F55" w:rsidTr="00916C35">
        <w:tc>
          <w:tcPr>
            <w:tcW w:w="1975" w:type="dxa"/>
          </w:tcPr>
          <w:p w:rsidR="00AF4C6A" w:rsidRDefault="00AF4C6A" w:rsidP="00296B66">
            <w:pPr>
              <w:shd w:val="clear" w:color="auto" w:fill="FFFFFF"/>
              <w:rPr>
                <w:rFonts w:ascii="Arial" w:hAnsi="Arial" w:cs="Arial"/>
                <w:sz w:val="18"/>
                <w:szCs w:val="18"/>
              </w:rPr>
            </w:pPr>
          </w:p>
        </w:tc>
        <w:tc>
          <w:tcPr>
            <w:tcW w:w="7650" w:type="dxa"/>
            <w:gridSpan w:val="2"/>
          </w:tcPr>
          <w:p w:rsidR="00AF4C6A" w:rsidRDefault="00AF4C6A" w:rsidP="009C69D4">
            <w:pPr>
              <w:shd w:val="clear" w:color="auto" w:fill="FFFFFF"/>
              <w:rPr>
                <w:rFonts w:ascii="Arial" w:hAnsi="Arial" w:cs="Arial"/>
                <w:sz w:val="18"/>
                <w:szCs w:val="18"/>
              </w:rPr>
            </w:pPr>
          </w:p>
        </w:tc>
        <w:tc>
          <w:tcPr>
            <w:tcW w:w="1890" w:type="dxa"/>
          </w:tcPr>
          <w:p w:rsidR="00AF4C6A" w:rsidRDefault="00AF4C6A" w:rsidP="00C57F55">
            <w:pPr>
              <w:shd w:val="clear" w:color="auto" w:fill="FFFFFF"/>
              <w:rPr>
                <w:rFonts w:ascii="Arial" w:hAnsi="Arial" w:cs="Arial"/>
                <w:sz w:val="18"/>
                <w:szCs w:val="18"/>
              </w:rPr>
            </w:pPr>
          </w:p>
        </w:tc>
        <w:tc>
          <w:tcPr>
            <w:tcW w:w="1260" w:type="dxa"/>
          </w:tcPr>
          <w:p w:rsidR="00AF4C6A" w:rsidRDefault="00AF4C6A" w:rsidP="001A7FDD">
            <w:pPr>
              <w:shd w:val="clear" w:color="auto" w:fill="FFFFFF"/>
              <w:rPr>
                <w:rFonts w:ascii="Arial" w:hAnsi="Arial" w:cs="Arial"/>
                <w:sz w:val="18"/>
                <w:szCs w:val="18"/>
              </w:rPr>
            </w:pPr>
          </w:p>
        </w:tc>
        <w:tc>
          <w:tcPr>
            <w:tcW w:w="1615" w:type="dxa"/>
          </w:tcPr>
          <w:p w:rsidR="00AF4C6A" w:rsidRDefault="00AF4C6A" w:rsidP="0047098A">
            <w:pPr>
              <w:shd w:val="clear" w:color="auto" w:fill="FFFFFF"/>
              <w:rPr>
                <w:rFonts w:ascii="Arial" w:hAnsi="Arial" w:cs="Arial"/>
                <w:sz w:val="18"/>
                <w:szCs w:val="18"/>
              </w:rPr>
            </w:pPr>
          </w:p>
        </w:tc>
      </w:tr>
      <w:tr w:rsidR="00AF4C6A" w:rsidRPr="00C57F55" w:rsidTr="00916C35">
        <w:tc>
          <w:tcPr>
            <w:tcW w:w="1975" w:type="dxa"/>
          </w:tcPr>
          <w:p w:rsidR="00AF4C6A" w:rsidRDefault="00AF4C6A" w:rsidP="00296B66">
            <w:pPr>
              <w:shd w:val="clear" w:color="auto" w:fill="FFFFFF"/>
              <w:rPr>
                <w:rFonts w:ascii="Arial" w:hAnsi="Arial" w:cs="Arial"/>
                <w:sz w:val="18"/>
                <w:szCs w:val="18"/>
              </w:rPr>
            </w:pPr>
            <w:r>
              <w:rPr>
                <w:rFonts w:ascii="Arial" w:hAnsi="Arial" w:cs="Arial"/>
                <w:sz w:val="18"/>
                <w:szCs w:val="18"/>
              </w:rPr>
              <w:t>What’s News</w:t>
            </w:r>
          </w:p>
        </w:tc>
        <w:tc>
          <w:tcPr>
            <w:tcW w:w="7650" w:type="dxa"/>
            <w:gridSpan w:val="2"/>
          </w:tcPr>
          <w:p w:rsidR="00AF4C6A" w:rsidRDefault="00AF4C6A" w:rsidP="009C69D4">
            <w:pPr>
              <w:shd w:val="clear" w:color="auto" w:fill="FFFFFF"/>
              <w:rPr>
                <w:rFonts w:ascii="Arial" w:hAnsi="Arial" w:cs="Arial"/>
                <w:sz w:val="18"/>
                <w:szCs w:val="18"/>
              </w:rPr>
            </w:pPr>
            <w:r>
              <w:rPr>
                <w:rFonts w:ascii="Arial" w:hAnsi="Arial" w:cs="Arial"/>
                <w:sz w:val="18"/>
                <w:szCs w:val="18"/>
              </w:rPr>
              <w:t>♦ U.S. stocks rose as an oil-price rally sent energy shares surging.  The Dow gained 185.34 points to 17602.61.</w:t>
            </w:r>
          </w:p>
        </w:tc>
        <w:tc>
          <w:tcPr>
            <w:tcW w:w="1890" w:type="dxa"/>
          </w:tcPr>
          <w:p w:rsidR="00AF4C6A" w:rsidRDefault="00AF4C6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AF4C6A" w:rsidRDefault="00AF4C6A" w:rsidP="001A7FDD">
            <w:pPr>
              <w:shd w:val="clear" w:color="auto" w:fill="FFFFFF"/>
              <w:rPr>
                <w:rFonts w:ascii="Arial" w:hAnsi="Arial" w:cs="Arial"/>
                <w:sz w:val="18"/>
                <w:szCs w:val="18"/>
              </w:rPr>
            </w:pPr>
            <w:r>
              <w:rPr>
                <w:rFonts w:ascii="Arial" w:hAnsi="Arial" w:cs="Arial"/>
                <w:sz w:val="18"/>
                <w:szCs w:val="18"/>
              </w:rPr>
              <w:t>12/24/2015</w:t>
            </w:r>
          </w:p>
        </w:tc>
        <w:tc>
          <w:tcPr>
            <w:tcW w:w="1615" w:type="dxa"/>
          </w:tcPr>
          <w:p w:rsidR="00AF4C6A" w:rsidRDefault="00AF4C6A" w:rsidP="0047098A">
            <w:pPr>
              <w:shd w:val="clear" w:color="auto" w:fill="FFFFFF"/>
              <w:rPr>
                <w:rFonts w:ascii="Arial" w:hAnsi="Arial" w:cs="Arial"/>
                <w:sz w:val="18"/>
                <w:szCs w:val="18"/>
              </w:rPr>
            </w:pPr>
          </w:p>
        </w:tc>
      </w:tr>
      <w:tr w:rsidR="000B2E33" w:rsidRPr="00C57F55" w:rsidTr="00916C35">
        <w:tc>
          <w:tcPr>
            <w:tcW w:w="1975" w:type="dxa"/>
          </w:tcPr>
          <w:p w:rsidR="000B2E33" w:rsidRDefault="000B2E33" w:rsidP="00296B66">
            <w:pPr>
              <w:shd w:val="clear" w:color="auto" w:fill="FFFFFF"/>
              <w:rPr>
                <w:rFonts w:ascii="Arial" w:hAnsi="Arial" w:cs="Arial"/>
                <w:sz w:val="18"/>
                <w:szCs w:val="18"/>
              </w:rPr>
            </w:pPr>
          </w:p>
        </w:tc>
        <w:tc>
          <w:tcPr>
            <w:tcW w:w="7650" w:type="dxa"/>
            <w:gridSpan w:val="2"/>
          </w:tcPr>
          <w:p w:rsidR="000B2E33" w:rsidRDefault="000B2E33" w:rsidP="009C69D4">
            <w:pPr>
              <w:shd w:val="clear" w:color="auto" w:fill="FFFFFF"/>
              <w:rPr>
                <w:rFonts w:ascii="Arial" w:hAnsi="Arial" w:cs="Arial"/>
                <w:sz w:val="18"/>
                <w:szCs w:val="18"/>
              </w:rPr>
            </w:pPr>
          </w:p>
        </w:tc>
        <w:tc>
          <w:tcPr>
            <w:tcW w:w="1890" w:type="dxa"/>
          </w:tcPr>
          <w:p w:rsidR="000B2E33" w:rsidRDefault="000B2E33" w:rsidP="00C57F55">
            <w:pPr>
              <w:shd w:val="clear" w:color="auto" w:fill="FFFFFF"/>
              <w:rPr>
                <w:rFonts w:ascii="Arial" w:hAnsi="Arial" w:cs="Arial"/>
                <w:sz w:val="18"/>
                <w:szCs w:val="18"/>
              </w:rPr>
            </w:pPr>
          </w:p>
        </w:tc>
        <w:tc>
          <w:tcPr>
            <w:tcW w:w="1260" w:type="dxa"/>
          </w:tcPr>
          <w:p w:rsidR="000B2E33" w:rsidRDefault="000B2E33" w:rsidP="001A7FDD">
            <w:pPr>
              <w:shd w:val="clear" w:color="auto" w:fill="FFFFFF"/>
              <w:rPr>
                <w:rFonts w:ascii="Arial" w:hAnsi="Arial" w:cs="Arial"/>
                <w:sz w:val="18"/>
                <w:szCs w:val="18"/>
              </w:rPr>
            </w:pPr>
          </w:p>
        </w:tc>
        <w:tc>
          <w:tcPr>
            <w:tcW w:w="1615" w:type="dxa"/>
          </w:tcPr>
          <w:p w:rsidR="000B2E33" w:rsidRDefault="000B2E33" w:rsidP="0047098A">
            <w:pPr>
              <w:shd w:val="clear" w:color="auto" w:fill="FFFFFF"/>
              <w:rPr>
                <w:rFonts w:ascii="Arial" w:hAnsi="Arial" w:cs="Arial"/>
                <w:sz w:val="18"/>
                <w:szCs w:val="18"/>
              </w:rPr>
            </w:pPr>
          </w:p>
        </w:tc>
      </w:tr>
      <w:tr w:rsidR="000B2E33" w:rsidRPr="00C57F55" w:rsidTr="00916C35">
        <w:tc>
          <w:tcPr>
            <w:tcW w:w="1975" w:type="dxa"/>
          </w:tcPr>
          <w:p w:rsidR="000B2E33" w:rsidRDefault="000B2E33" w:rsidP="00296B66">
            <w:pPr>
              <w:shd w:val="clear" w:color="auto" w:fill="FFFFFF"/>
              <w:rPr>
                <w:rFonts w:ascii="Arial" w:hAnsi="Arial" w:cs="Arial"/>
                <w:sz w:val="18"/>
                <w:szCs w:val="18"/>
              </w:rPr>
            </w:pPr>
            <w:r>
              <w:rPr>
                <w:rFonts w:ascii="Arial" w:hAnsi="Arial" w:cs="Arial"/>
                <w:sz w:val="18"/>
                <w:szCs w:val="18"/>
              </w:rPr>
              <w:t>Financial Forecast 2016</w:t>
            </w:r>
          </w:p>
        </w:tc>
        <w:tc>
          <w:tcPr>
            <w:tcW w:w="7650" w:type="dxa"/>
            <w:gridSpan w:val="2"/>
          </w:tcPr>
          <w:p w:rsidR="000B2E33" w:rsidRDefault="000B2E33" w:rsidP="009C69D4">
            <w:pPr>
              <w:shd w:val="clear" w:color="auto" w:fill="FFFFFF"/>
              <w:rPr>
                <w:rFonts w:ascii="Arial" w:hAnsi="Arial" w:cs="Arial"/>
                <w:sz w:val="18"/>
                <w:szCs w:val="18"/>
              </w:rPr>
            </w:pPr>
            <w:r>
              <w:rPr>
                <w:rFonts w:ascii="Arial" w:hAnsi="Arial" w:cs="Arial"/>
                <w:sz w:val="18"/>
                <w:szCs w:val="18"/>
              </w:rPr>
              <w:t>“Recessions follow expansions like night follows day”, says Ruchir Sharma, head of emerging markets and global macroeconomics at Morgan Stanley Investment Management.  The only question: Where is the fault line?</w:t>
            </w:r>
          </w:p>
          <w:p w:rsidR="000B2E33" w:rsidRDefault="000B2E33" w:rsidP="009C69D4">
            <w:pPr>
              <w:shd w:val="clear" w:color="auto" w:fill="FFFFFF"/>
              <w:rPr>
                <w:rFonts w:ascii="Arial" w:hAnsi="Arial" w:cs="Arial"/>
                <w:sz w:val="18"/>
                <w:szCs w:val="18"/>
              </w:rPr>
            </w:pPr>
          </w:p>
          <w:p w:rsidR="000B2E33" w:rsidRDefault="000B2E33" w:rsidP="009C69D4">
            <w:pPr>
              <w:shd w:val="clear" w:color="auto" w:fill="FFFFFF"/>
              <w:rPr>
                <w:rFonts w:ascii="Arial" w:hAnsi="Arial" w:cs="Arial"/>
                <w:sz w:val="18"/>
                <w:szCs w:val="18"/>
              </w:rPr>
            </w:pPr>
            <w:r>
              <w:rPr>
                <w:rFonts w:ascii="Arial" w:hAnsi="Arial" w:cs="Arial"/>
                <w:sz w:val="18"/>
                <w:szCs w:val="18"/>
              </w:rPr>
              <w:t>The Fed has begun to raise interest rates as Europe and other parts of the world are lowering them to buoy growth.  The means the world is headed for a “Great Divergence” in monetary policy.</w:t>
            </w:r>
          </w:p>
          <w:p w:rsidR="000B2E33" w:rsidRDefault="000B2E33" w:rsidP="009C69D4">
            <w:pPr>
              <w:shd w:val="clear" w:color="auto" w:fill="FFFFFF"/>
              <w:rPr>
                <w:rFonts w:ascii="Arial" w:hAnsi="Arial" w:cs="Arial"/>
                <w:sz w:val="18"/>
                <w:szCs w:val="18"/>
              </w:rPr>
            </w:pPr>
          </w:p>
          <w:p w:rsidR="000B2E33" w:rsidRDefault="000B2E33" w:rsidP="009C69D4">
            <w:pPr>
              <w:shd w:val="clear" w:color="auto" w:fill="FFFFFF"/>
              <w:rPr>
                <w:rFonts w:ascii="Arial" w:hAnsi="Arial" w:cs="Arial"/>
                <w:sz w:val="18"/>
                <w:szCs w:val="18"/>
              </w:rPr>
            </w:pPr>
            <w:r>
              <w:rPr>
                <w:rFonts w:ascii="Arial" w:hAnsi="Arial" w:cs="Arial"/>
                <w:sz w:val="18"/>
                <w:szCs w:val="18"/>
              </w:rPr>
              <w:t>That will take the global economy into new territory.  With the U.S. in recovery, both rates and the dollar are likely to go up.  That will make American goods more expensive and put the U.S. manufacturing sector under pressure.  It’s possible that European manufacturing may consistently outpace that of the U.S. for the first time since the Great Recession.</w:t>
            </w:r>
          </w:p>
          <w:p w:rsidR="000B2E33" w:rsidRDefault="000B2E33" w:rsidP="009C69D4">
            <w:pPr>
              <w:shd w:val="clear" w:color="auto" w:fill="FFFFFF"/>
              <w:rPr>
                <w:rFonts w:ascii="Arial" w:hAnsi="Arial" w:cs="Arial"/>
                <w:sz w:val="18"/>
                <w:szCs w:val="18"/>
              </w:rPr>
            </w:pPr>
          </w:p>
          <w:p w:rsidR="000B2E33" w:rsidRDefault="000B2E33" w:rsidP="009C69D4">
            <w:pPr>
              <w:shd w:val="clear" w:color="auto" w:fill="FFFFFF"/>
              <w:rPr>
                <w:rFonts w:ascii="Arial" w:hAnsi="Arial" w:cs="Arial"/>
                <w:sz w:val="18"/>
                <w:szCs w:val="18"/>
              </w:rPr>
            </w:pPr>
            <w:r>
              <w:rPr>
                <w:rFonts w:ascii="Arial" w:hAnsi="Arial" w:cs="Arial"/>
                <w:sz w:val="18"/>
                <w:szCs w:val="18"/>
              </w:rPr>
              <w:t>That is one reason that some smart observers like Mohamed El-Erian, the chief economic adviser to the global financial firm Allianz, are predicting a 25% to 30% chance of return to recession in the U.S. by 2017.</w:t>
            </w:r>
          </w:p>
        </w:tc>
        <w:tc>
          <w:tcPr>
            <w:tcW w:w="1890" w:type="dxa"/>
          </w:tcPr>
          <w:p w:rsidR="000B2E33" w:rsidRDefault="000B2E33" w:rsidP="00C57F55">
            <w:pPr>
              <w:shd w:val="clear" w:color="auto" w:fill="FFFFFF"/>
              <w:rPr>
                <w:rFonts w:ascii="Arial" w:hAnsi="Arial" w:cs="Arial"/>
                <w:sz w:val="18"/>
                <w:szCs w:val="18"/>
              </w:rPr>
            </w:pPr>
            <w:r>
              <w:rPr>
                <w:rFonts w:ascii="Arial" w:hAnsi="Arial" w:cs="Arial"/>
                <w:sz w:val="18"/>
                <w:szCs w:val="18"/>
              </w:rPr>
              <w:t>TIME Magazine</w:t>
            </w:r>
          </w:p>
        </w:tc>
        <w:tc>
          <w:tcPr>
            <w:tcW w:w="1260" w:type="dxa"/>
          </w:tcPr>
          <w:p w:rsidR="000B2E33" w:rsidRDefault="000B2E33" w:rsidP="001A7FDD">
            <w:pPr>
              <w:shd w:val="clear" w:color="auto" w:fill="FFFFFF"/>
              <w:rPr>
                <w:rFonts w:ascii="Arial" w:hAnsi="Arial" w:cs="Arial"/>
                <w:sz w:val="18"/>
                <w:szCs w:val="18"/>
              </w:rPr>
            </w:pPr>
            <w:r>
              <w:rPr>
                <w:rFonts w:ascii="Arial" w:hAnsi="Arial" w:cs="Arial"/>
                <w:sz w:val="18"/>
                <w:szCs w:val="18"/>
              </w:rPr>
              <w:t>12/28/2015</w:t>
            </w:r>
          </w:p>
        </w:tc>
        <w:tc>
          <w:tcPr>
            <w:tcW w:w="1615" w:type="dxa"/>
          </w:tcPr>
          <w:p w:rsidR="000B2E33" w:rsidRDefault="000B2E33" w:rsidP="0047098A">
            <w:pPr>
              <w:shd w:val="clear" w:color="auto" w:fill="FFFFFF"/>
              <w:rPr>
                <w:rFonts w:ascii="Arial" w:hAnsi="Arial" w:cs="Arial"/>
                <w:sz w:val="18"/>
                <w:szCs w:val="18"/>
              </w:rPr>
            </w:pPr>
            <w:r>
              <w:rPr>
                <w:rFonts w:ascii="Arial" w:hAnsi="Arial" w:cs="Arial"/>
                <w:sz w:val="18"/>
                <w:szCs w:val="18"/>
              </w:rPr>
              <w:t>Rana Forooha</w:t>
            </w:r>
          </w:p>
        </w:tc>
      </w:tr>
      <w:tr w:rsidR="009901BC" w:rsidRPr="00C57F55" w:rsidTr="00916C35">
        <w:tc>
          <w:tcPr>
            <w:tcW w:w="1975" w:type="dxa"/>
          </w:tcPr>
          <w:p w:rsidR="009901BC" w:rsidRDefault="009901BC" w:rsidP="00296B66">
            <w:pPr>
              <w:shd w:val="clear" w:color="auto" w:fill="FFFFFF"/>
              <w:rPr>
                <w:rFonts w:ascii="Arial" w:hAnsi="Arial" w:cs="Arial"/>
                <w:sz w:val="18"/>
                <w:szCs w:val="18"/>
              </w:rPr>
            </w:pPr>
          </w:p>
        </w:tc>
        <w:tc>
          <w:tcPr>
            <w:tcW w:w="7650" w:type="dxa"/>
            <w:gridSpan w:val="2"/>
          </w:tcPr>
          <w:p w:rsidR="009901BC" w:rsidRDefault="009901BC" w:rsidP="009C69D4">
            <w:pPr>
              <w:shd w:val="clear" w:color="auto" w:fill="FFFFFF"/>
              <w:rPr>
                <w:rFonts w:ascii="Arial" w:hAnsi="Arial" w:cs="Arial"/>
                <w:sz w:val="18"/>
                <w:szCs w:val="18"/>
              </w:rPr>
            </w:pPr>
          </w:p>
        </w:tc>
        <w:tc>
          <w:tcPr>
            <w:tcW w:w="1890" w:type="dxa"/>
          </w:tcPr>
          <w:p w:rsidR="009901BC" w:rsidRDefault="009901BC" w:rsidP="00C57F55">
            <w:pPr>
              <w:shd w:val="clear" w:color="auto" w:fill="FFFFFF"/>
              <w:rPr>
                <w:rFonts w:ascii="Arial" w:hAnsi="Arial" w:cs="Arial"/>
                <w:sz w:val="18"/>
                <w:szCs w:val="18"/>
              </w:rPr>
            </w:pPr>
          </w:p>
        </w:tc>
        <w:tc>
          <w:tcPr>
            <w:tcW w:w="1260" w:type="dxa"/>
          </w:tcPr>
          <w:p w:rsidR="009901BC" w:rsidRDefault="009901BC" w:rsidP="001A7FDD">
            <w:pPr>
              <w:shd w:val="clear" w:color="auto" w:fill="FFFFFF"/>
              <w:rPr>
                <w:rFonts w:ascii="Arial" w:hAnsi="Arial" w:cs="Arial"/>
                <w:sz w:val="18"/>
                <w:szCs w:val="18"/>
              </w:rPr>
            </w:pPr>
          </w:p>
        </w:tc>
        <w:tc>
          <w:tcPr>
            <w:tcW w:w="1615" w:type="dxa"/>
          </w:tcPr>
          <w:p w:rsidR="009901BC" w:rsidRDefault="009901BC" w:rsidP="0047098A">
            <w:pPr>
              <w:shd w:val="clear" w:color="auto" w:fill="FFFFFF"/>
              <w:rPr>
                <w:rFonts w:ascii="Arial" w:hAnsi="Arial" w:cs="Arial"/>
                <w:sz w:val="18"/>
                <w:szCs w:val="18"/>
              </w:rPr>
            </w:pPr>
          </w:p>
        </w:tc>
      </w:tr>
      <w:tr w:rsidR="009901BC" w:rsidRPr="00C57F55" w:rsidTr="00916C35">
        <w:tc>
          <w:tcPr>
            <w:tcW w:w="1975" w:type="dxa"/>
          </w:tcPr>
          <w:p w:rsidR="009901BC" w:rsidRDefault="009901BC" w:rsidP="00296B66">
            <w:pPr>
              <w:shd w:val="clear" w:color="auto" w:fill="FFFFFF"/>
              <w:rPr>
                <w:rFonts w:ascii="Arial" w:hAnsi="Arial" w:cs="Arial"/>
                <w:sz w:val="18"/>
                <w:szCs w:val="18"/>
              </w:rPr>
            </w:pPr>
            <w:r>
              <w:rPr>
                <w:rFonts w:ascii="Arial" w:hAnsi="Arial" w:cs="Arial"/>
                <w:sz w:val="18"/>
                <w:szCs w:val="18"/>
              </w:rPr>
              <w:t>Chinese Markets Still Riding High</w:t>
            </w:r>
          </w:p>
          <w:p w:rsidR="009901BC" w:rsidRPr="009901BC" w:rsidRDefault="009901BC" w:rsidP="00296B66">
            <w:pPr>
              <w:shd w:val="clear" w:color="auto" w:fill="FFFFFF"/>
              <w:rPr>
                <w:rFonts w:ascii="Arial" w:hAnsi="Arial" w:cs="Arial"/>
                <w:i/>
                <w:sz w:val="18"/>
                <w:szCs w:val="18"/>
              </w:rPr>
            </w:pPr>
            <w:r>
              <w:rPr>
                <w:rFonts w:ascii="Arial" w:hAnsi="Arial" w:cs="Arial"/>
                <w:i/>
                <w:sz w:val="18"/>
                <w:szCs w:val="18"/>
              </w:rPr>
              <w:lastRenderedPageBreak/>
              <w:t>After summer selloff, investors appear to be bullish as Beijing maintains its support</w:t>
            </w:r>
          </w:p>
        </w:tc>
        <w:tc>
          <w:tcPr>
            <w:tcW w:w="7650" w:type="dxa"/>
            <w:gridSpan w:val="2"/>
          </w:tcPr>
          <w:p w:rsidR="009901BC" w:rsidRDefault="009901BC" w:rsidP="009C69D4">
            <w:pPr>
              <w:shd w:val="clear" w:color="auto" w:fill="FFFFFF"/>
              <w:rPr>
                <w:rFonts w:ascii="Arial" w:hAnsi="Arial" w:cs="Arial"/>
                <w:sz w:val="18"/>
                <w:szCs w:val="18"/>
              </w:rPr>
            </w:pPr>
            <w:r>
              <w:rPr>
                <w:rFonts w:ascii="Arial" w:hAnsi="Arial" w:cs="Arial"/>
                <w:sz w:val="18"/>
                <w:szCs w:val="18"/>
              </w:rPr>
              <w:lastRenderedPageBreak/>
              <w:t>Despite a summer swoon, the stock market hasn’t lost its appeal for many Chinese investors.</w:t>
            </w:r>
          </w:p>
          <w:p w:rsidR="00D426BB" w:rsidRDefault="00D426BB" w:rsidP="009C69D4">
            <w:pPr>
              <w:shd w:val="clear" w:color="auto" w:fill="FFFFFF"/>
              <w:rPr>
                <w:rFonts w:ascii="Arial" w:hAnsi="Arial" w:cs="Arial"/>
                <w:sz w:val="18"/>
                <w:szCs w:val="18"/>
              </w:rPr>
            </w:pPr>
          </w:p>
          <w:p w:rsidR="009901BC" w:rsidRDefault="009901BC" w:rsidP="009C69D4">
            <w:pPr>
              <w:shd w:val="clear" w:color="auto" w:fill="FFFFFF"/>
              <w:rPr>
                <w:rFonts w:ascii="Arial" w:hAnsi="Arial" w:cs="Arial"/>
                <w:sz w:val="18"/>
                <w:szCs w:val="18"/>
              </w:rPr>
            </w:pPr>
            <w:r>
              <w:rPr>
                <w:rFonts w:ascii="Arial" w:hAnsi="Arial" w:cs="Arial"/>
                <w:sz w:val="18"/>
                <w:szCs w:val="18"/>
              </w:rPr>
              <w:lastRenderedPageBreak/>
              <w:t>The Shanghai Composite Index is on track to end the year as one of Asai’s best-performance major benchmarks, up 9.3% as of Monday’s close, despite losing as much as 43% of its value over the summer.</w:t>
            </w:r>
          </w:p>
          <w:p w:rsidR="00D426BB" w:rsidRDefault="00D426BB" w:rsidP="009C69D4">
            <w:pPr>
              <w:shd w:val="clear" w:color="auto" w:fill="FFFFFF"/>
              <w:rPr>
                <w:rFonts w:ascii="Arial" w:hAnsi="Arial" w:cs="Arial"/>
                <w:sz w:val="18"/>
                <w:szCs w:val="18"/>
              </w:rPr>
            </w:pPr>
          </w:p>
          <w:p w:rsidR="009901BC" w:rsidRDefault="009901BC" w:rsidP="009C69D4">
            <w:pPr>
              <w:shd w:val="clear" w:color="auto" w:fill="FFFFFF"/>
              <w:rPr>
                <w:rFonts w:ascii="Arial" w:hAnsi="Arial" w:cs="Arial"/>
                <w:sz w:val="18"/>
                <w:szCs w:val="18"/>
              </w:rPr>
            </w:pPr>
            <w:r>
              <w:rPr>
                <w:rFonts w:ascii="Arial" w:hAnsi="Arial" w:cs="Arial"/>
                <w:sz w:val="18"/>
                <w:szCs w:val="18"/>
              </w:rPr>
              <w:t>The Shenzhen Composite Index has risen 63% this year and the ChiNext, composed of growth stocks and sometimes referred to as “China’s Nasdaq”, is up 86%.</w:t>
            </w:r>
          </w:p>
          <w:p w:rsidR="00D426BB" w:rsidRDefault="00D426BB" w:rsidP="009C69D4">
            <w:pPr>
              <w:shd w:val="clear" w:color="auto" w:fill="FFFFFF"/>
              <w:rPr>
                <w:rFonts w:ascii="Arial" w:hAnsi="Arial" w:cs="Arial"/>
                <w:sz w:val="18"/>
                <w:szCs w:val="18"/>
              </w:rPr>
            </w:pPr>
          </w:p>
          <w:p w:rsidR="009901BC" w:rsidRDefault="009901BC" w:rsidP="009C69D4">
            <w:pPr>
              <w:shd w:val="clear" w:color="auto" w:fill="FFFFFF"/>
              <w:rPr>
                <w:rFonts w:ascii="Arial" w:hAnsi="Arial" w:cs="Arial"/>
                <w:sz w:val="18"/>
                <w:szCs w:val="18"/>
              </w:rPr>
            </w:pPr>
            <w:r>
              <w:rPr>
                <w:rFonts w:ascii="Arial" w:hAnsi="Arial" w:cs="Arial"/>
                <w:sz w:val="18"/>
                <w:szCs w:val="18"/>
              </w:rPr>
              <w:t>By comparison, Hong Kong’s Hang Seng Index has lost 7.1% and Australia’s S&amp;P/ASX 200 is down 3.8%. Japan’s Nikkei Stock Average is up 8.2% and South Korea’s Kospi has gained 2.5%.  The S&amp;P 500 is down 0.1%, while London’s FTSE 100 is down 4.7%.</w:t>
            </w:r>
          </w:p>
          <w:p w:rsidR="009901BC" w:rsidRDefault="009901BC" w:rsidP="009C69D4">
            <w:pPr>
              <w:shd w:val="clear" w:color="auto" w:fill="FFFFFF"/>
              <w:rPr>
                <w:rFonts w:ascii="Arial" w:hAnsi="Arial" w:cs="Arial"/>
                <w:sz w:val="18"/>
                <w:szCs w:val="18"/>
              </w:rPr>
            </w:pPr>
          </w:p>
        </w:tc>
        <w:tc>
          <w:tcPr>
            <w:tcW w:w="1890" w:type="dxa"/>
          </w:tcPr>
          <w:p w:rsidR="009901BC" w:rsidRDefault="00C8420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9901BC" w:rsidRDefault="00C84204" w:rsidP="001A7FDD">
            <w:pPr>
              <w:shd w:val="clear" w:color="auto" w:fill="FFFFFF"/>
              <w:rPr>
                <w:rFonts w:ascii="Arial" w:hAnsi="Arial" w:cs="Arial"/>
                <w:sz w:val="18"/>
                <w:szCs w:val="18"/>
              </w:rPr>
            </w:pPr>
            <w:r>
              <w:rPr>
                <w:rFonts w:ascii="Arial" w:hAnsi="Arial" w:cs="Arial"/>
                <w:sz w:val="18"/>
                <w:szCs w:val="18"/>
              </w:rPr>
              <w:t>12/28/2016</w:t>
            </w:r>
          </w:p>
        </w:tc>
        <w:tc>
          <w:tcPr>
            <w:tcW w:w="1615" w:type="dxa"/>
          </w:tcPr>
          <w:p w:rsidR="009901BC" w:rsidRDefault="009901BC" w:rsidP="0047098A">
            <w:pPr>
              <w:shd w:val="clear" w:color="auto" w:fill="FFFFFF"/>
              <w:rPr>
                <w:rFonts w:ascii="Arial" w:hAnsi="Arial" w:cs="Arial"/>
                <w:sz w:val="18"/>
                <w:szCs w:val="18"/>
              </w:rPr>
            </w:pPr>
          </w:p>
        </w:tc>
      </w:tr>
      <w:tr w:rsidR="003B6770" w:rsidRPr="00C57F55" w:rsidTr="00916C35">
        <w:tc>
          <w:tcPr>
            <w:tcW w:w="1975" w:type="dxa"/>
          </w:tcPr>
          <w:p w:rsidR="003B6770" w:rsidRDefault="003B6770" w:rsidP="00296B66">
            <w:pPr>
              <w:shd w:val="clear" w:color="auto" w:fill="FFFFFF"/>
              <w:rPr>
                <w:rFonts w:ascii="Arial" w:hAnsi="Arial" w:cs="Arial"/>
                <w:sz w:val="18"/>
                <w:szCs w:val="18"/>
              </w:rPr>
            </w:pPr>
          </w:p>
        </w:tc>
        <w:tc>
          <w:tcPr>
            <w:tcW w:w="7650" w:type="dxa"/>
            <w:gridSpan w:val="2"/>
          </w:tcPr>
          <w:p w:rsidR="003B6770" w:rsidRDefault="003B6770" w:rsidP="009C69D4">
            <w:pPr>
              <w:shd w:val="clear" w:color="auto" w:fill="FFFFFF"/>
              <w:rPr>
                <w:rFonts w:ascii="Arial" w:hAnsi="Arial" w:cs="Arial"/>
                <w:sz w:val="18"/>
                <w:szCs w:val="18"/>
              </w:rPr>
            </w:pPr>
          </w:p>
        </w:tc>
        <w:tc>
          <w:tcPr>
            <w:tcW w:w="1890" w:type="dxa"/>
          </w:tcPr>
          <w:p w:rsidR="003B6770" w:rsidRDefault="003B6770" w:rsidP="00C57F55">
            <w:pPr>
              <w:shd w:val="clear" w:color="auto" w:fill="FFFFFF"/>
              <w:rPr>
                <w:rFonts w:ascii="Arial" w:hAnsi="Arial" w:cs="Arial"/>
                <w:sz w:val="18"/>
                <w:szCs w:val="18"/>
              </w:rPr>
            </w:pPr>
          </w:p>
        </w:tc>
        <w:tc>
          <w:tcPr>
            <w:tcW w:w="1260" w:type="dxa"/>
          </w:tcPr>
          <w:p w:rsidR="003B6770" w:rsidRDefault="003B6770" w:rsidP="001A7FDD">
            <w:pPr>
              <w:shd w:val="clear" w:color="auto" w:fill="FFFFFF"/>
              <w:rPr>
                <w:rFonts w:ascii="Arial" w:hAnsi="Arial" w:cs="Arial"/>
                <w:sz w:val="18"/>
                <w:szCs w:val="18"/>
              </w:rPr>
            </w:pPr>
          </w:p>
        </w:tc>
        <w:tc>
          <w:tcPr>
            <w:tcW w:w="1615" w:type="dxa"/>
          </w:tcPr>
          <w:p w:rsidR="003B6770" w:rsidRDefault="003B6770" w:rsidP="0047098A">
            <w:pPr>
              <w:shd w:val="clear" w:color="auto" w:fill="FFFFFF"/>
              <w:rPr>
                <w:rFonts w:ascii="Arial" w:hAnsi="Arial" w:cs="Arial"/>
                <w:sz w:val="18"/>
                <w:szCs w:val="18"/>
              </w:rPr>
            </w:pPr>
          </w:p>
        </w:tc>
      </w:tr>
      <w:tr w:rsidR="003B6770" w:rsidRPr="00C57F55" w:rsidTr="00916C35">
        <w:tc>
          <w:tcPr>
            <w:tcW w:w="1975" w:type="dxa"/>
          </w:tcPr>
          <w:p w:rsidR="003B6770" w:rsidRDefault="003B6770" w:rsidP="00296B66">
            <w:pPr>
              <w:shd w:val="clear" w:color="auto" w:fill="FFFFFF"/>
              <w:rPr>
                <w:rFonts w:ascii="Arial" w:hAnsi="Arial" w:cs="Arial"/>
                <w:sz w:val="18"/>
                <w:szCs w:val="18"/>
              </w:rPr>
            </w:pPr>
            <w:r>
              <w:rPr>
                <w:rFonts w:ascii="Arial" w:hAnsi="Arial" w:cs="Arial"/>
                <w:sz w:val="18"/>
                <w:szCs w:val="18"/>
              </w:rPr>
              <w:t>Retirement Bogeyman</w:t>
            </w:r>
          </w:p>
          <w:p w:rsidR="003B6770" w:rsidRPr="003B6770" w:rsidRDefault="003B6770" w:rsidP="00296B66">
            <w:pPr>
              <w:shd w:val="clear" w:color="auto" w:fill="FFFFFF"/>
              <w:rPr>
                <w:rFonts w:ascii="Arial" w:hAnsi="Arial" w:cs="Arial"/>
                <w:i/>
                <w:sz w:val="18"/>
                <w:szCs w:val="18"/>
              </w:rPr>
            </w:pPr>
            <w:r>
              <w:rPr>
                <w:rFonts w:ascii="Arial" w:hAnsi="Arial" w:cs="Arial"/>
                <w:i/>
                <w:sz w:val="18"/>
                <w:szCs w:val="18"/>
              </w:rPr>
              <w:t>It may seem dead now, but inflation could wreck your golden years.  What’s your insurance policy?</w:t>
            </w:r>
          </w:p>
        </w:tc>
        <w:tc>
          <w:tcPr>
            <w:tcW w:w="7650" w:type="dxa"/>
            <w:gridSpan w:val="2"/>
          </w:tcPr>
          <w:p w:rsidR="003B6770" w:rsidRDefault="003B6770" w:rsidP="009C69D4">
            <w:pPr>
              <w:shd w:val="clear" w:color="auto" w:fill="FFFFFF"/>
              <w:rPr>
                <w:rFonts w:ascii="Arial" w:hAnsi="Arial" w:cs="Arial"/>
                <w:sz w:val="18"/>
                <w:szCs w:val="18"/>
              </w:rPr>
            </w:pPr>
            <w:r>
              <w:rPr>
                <w:rFonts w:ascii="Arial" w:hAnsi="Arial" w:cs="Arial"/>
                <w:sz w:val="18"/>
                <w:szCs w:val="18"/>
              </w:rPr>
              <w:t>Complacency is never in order with this animal.  The present 0% rate blends an upward march of 2% in the cost of services with a collapse in the price of oil.  If commodities rebound over several years, 4% inflation could surface.</w:t>
            </w:r>
          </w:p>
          <w:p w:rsidR="003B6770" w:rsidRDefault="003B6770" w:rsidP="009C69D4">
            <w:pPr>
              <w:shd w:val="clear" w:color="auto" w:fill="FFFFFF"/>
              <w:rPr>
                <w:rFonts w:ascii="Arial" w:hAnsi="Arial" w:cs="Arial"/>
                <w:sz w:val="18"/>
                <w:szCs w:val="18"/>
              </w:rPr>
            </w:pPr>
          </w:p>
          <w:p w:rsidR="003B6770" w:rsidRDefault="003B6770" w:rsidP="009C69D4">
            <w:pPr>
              <w:shd w:val="clear" w:color="auto" w:fill="FFFFFF"/>
              <w:rPr>
                <w:rFonts w:ascii="Arial" w:hAnsi="Arial" w:cs="Arial"/>
                <w:sz w:val="18"/>
                <w:szCs w:val="18"/>
              </w:rPr>
            </w:pPr>
            <w:r>
              <w:rPr>
                <w:rFonts w:ascii="Arial" w:hAnsi="Arial" w:cs="Arial"/>
                <w:sz w:val="18"/>
                <w:szCs w:val="18"/>
              </w:rPr>
              <w:t>Even 4% inflation does a lot of damage to your lifestyle.  Over 18 years it cuts the value of a dollar in half. If it comes on suddenly it savages long-term bonds.</w:t>
            </w:r>
          </w:p>
          <w:p w:rsidR="005A2D77" w:rsidRDefault="005A2D77" w:rsidP="009C69D4">
            <w:pPr>
              <w:shd w:val="clear" w:color="auto" w:fill="FFFFFF"/>
              <w:rPr>
                <w:rFonts w:ascii="Arial" w:hAnsi="Arial" w:cs="Arial"/>
                <w:sz w:val="18"/>
                <w:szCs w:val="18"/>
              </w:rPr>
            </w:pPr>
          </w:p>
          <w:p w:rsidR="005A2D77" w:rsidRDefault="005A2D77" w:rsidP="009C69D4">
            <w:pPr>
              <w:shd w:val="clear" w:color="auto" w:fill="FFFFFF"/>
              <w:rPr>
                <w:rFonts w:ascii="Arial" w:hAnsi="Arial" w:cs="Arial"/>
                <w:sz w:val="18"/>
                <w:szCs w:val="18"/>
              </w:rPr>
            </w:pPr>
            <w:r w:rsidRPr="005A2D77">
              <w:rPr>
                <w:rFonts w:ascii="Arial" w:hAnsi="Arial" w:cs="Arial"/>
                <w:b/>
                <w:sz w:val="18"/>
                <w:szCs w:val="18"/>
              </w:rPr>
              <w:t>TIPS:</w:t>
            </w:r>
            <w:r>
              <w:rPr>
                <w:rFonts w:ascii="Arial" w:hAnsi="Arial" w:cs="Arial"/>
                <w:b/>
                <w:sz w:val="18"/>
                <w:szCs w:val="18"/>
              </w:rPr>
              <w:t xml:space="preserve"> </w:t>
            </w:r>
            <w:r>
              <w:rPr>
                <w:rFonts w:ascii="Arial" w:hAnsi="Arial" w:cs="Arial"/>
                <w:sz w:val="18"/>
                <w:szCs w:val="18"/>
              </w:rPr>
              <w:t>The government started selling Treasury Inflation-Protected Securities in 1997.</w:t>
            </w:r>
          </w:p>
          <w:p w:rsidR="005A2D77" w:rsidRDefault="005A2D77" w:rsidP="009C69D4">
            <w:pPr>
              <w:shd w:val="clear" w:color="auto" w:fill="FFFFFF"/>
              <w:rPr>
                <w:rFonts w:ascii="Arial" w:hAnsi="Arial" w:cs="Arial"/>
                <w:sz w:val="18"/>
                <w:szCs w:val="18"/>
              </w:rPr>
            </w:pPr>
          </w:p>
          <w:p w:rsidR="005A2D77" w:rsidRDefault="005A2D77" w:rsidP="009C69D4">
            <w:pPr>
              <w:shd w:val="clear" w:color="auto" w:fill="FFFFFF"/>
              <w:rPr>
                <w:rFonts w:ascii="Arial" w:hAnsi="Arial" w:cs="Arial"/>
                <w:sz w:val="18"/>
                <w:szCs w:val="18"/>
              </w:rPr>
            </w:pPr>
            <w:r>
              <w:rPr>
                <w:rFonts w:ascii="Arial" w:hAnsi="Arial" w:cs="Arial"/>
                <w:sz w:val="18"/>
                <w:szCs w:val="18"/>
              </w:rPr>
              <w:t>A saver desiring to nail down a certain amount of future spending power can find no better tool.</w:t>
            </w:r>
          </w:p>
          <w:p w:rsidR="005A2D77" w:rsidRDefault="005A2D77" w:rsidP="009C69D4">
            <w:pPr>
              <w:shd w:val="clear" w:color="auto" w:fill="FFFFFF"/>
              <w:rPr>
                <w:rFonts w:ascii="Arial" w:hAnsi="Arial" w:cs="Arial"/>
                <w:sz w:val="18"/>
                <w:szCs w:val="18"/>
              </w:rPr>
            </w:pPr>
          </w:p>
          <w:p w:rsidR="005A2D77" w:rsidRDefault="005A2D77" w:rsidP="009C69D4">
            <w:pPr>
              <w:shd w:val="clear" w:color="auto" w:fill="FFFFFF"/>
              <w:rPr>
                <w:rFonts w:ascii="Arial" w:hAnsi="Arial" w:cs="Arial"/>
                <w:sz w:val="18"/>
                <w:szCs w:val="18"/>
              </w:rPr>
            </w:pPr>
            <w:r>
              <w:rPr>
                <w:rFonts w:ascii="Arial" w:hAnsi="Arial" w:cs="Arial"/>
                <w:sz w:val="18"/>
                <w:szCs w:val="18"/>
              </w:rPr>
              <w:t>If you need more liquidity, use a fund.</w:t>
            </w:r>
          </w:p>
          <w:p w:rsidR="00DA3D4E" w:rsidRDefault="00DA3D4E" w:rsidP="009C69D4">
            <w:pPr>
              <w:shd w:val="clear" w:color="auto" w:fill="FFFFFF"/>
              <w:rPr>
                <w:rFonts w:ascii="Arial" w:hAnsi="Arial" w:cs="Arial"/>
                <w:sz w:val="18"/>
                <w:szCs w:val="18"/>
              </w:rPr>
            </w:pPr>
          </w:p>
          <w:p w:rsidR="00DA3D4E" w:rsidRDefault="00DA3D4E" w:rsidP="009C69D4">
            <w:pPr>
              <w:shd w:val="clear" w:color="auto" w:fill="FFFFFF"/>
              <w:rPr>
                <w:rFonts w:ascii="Arial" w:hAnsi="Arial" w:cs="Arial"/>
                <w:sz w:val="18"/>
                <w:szCs w:val="18"/>
              </w:rPr>
            </w:pPr>
            <w:r w:rsidRPr="00DA3D4E">
              <w:rPr>
                <w:rFonts w:ascii="Arial" w:hAnsi="Arial" w:cs="Arial"/>
                <w:b/>
                <w:sz w:val="18"/>
                <w:szCs w:val="18"/>
              </w:rPr>
              <w:t>GOLD:</w:t>
            </w:r>
            <w:r>
              <w:rPr>
                <w:rFonts w:ascii="Arial" w:hAnsi="Arial" w:cs="Arial"/>
                <w:sz w:val="18"/>
                <w:szCs w:val="18"/>
              </w:rPr>
              <w:t xml:space="preserve">  The rising inflation that wrecked bonds in the 1970s also made gold a stellar investment. Since then, however, the results have been uneven.</w:t>
            </w:r>
          </w:p>
          <w:p w:rsidR="00DA3D4E" w:rsidRDefault="00DA3D4E" w:rsidP="009C69D4">
            <w:pPr>
              <w:shd w:val="clear" w:color="auto" w:fill="FFFFFF"/>
              <w:rPr>
                <w:rFonts w:ascii="Arial" w:hAnsi="Arial" w:cs="Arial"/>
                <w:sz w:val="18"/>
                <w:szCs w:val="18"/>
              </w:rPr>
            </w:pPr>
          </w:p>
          <w:p w:rsidR="00DA3D4E" w:rsidRDefault="00DA3D4E" w:rsidP="009C69D4">
            <w:pPr>
              <w:shd w:val="clear" w:color="auto" w:fill="FFFFFF"/>
              <w:rPr>
                <w:rFonts w:ascii="Arial" w:hAnsi="Arial" w:cs="Arial"/>
                <w:sz w:val="18"/>
                <w:szCs w:val="18"/>
              </w:rPr>
            </w:pPr>
            <w:r w:rsidRPr="00975943">
              <w:rPr>
                <w:rFonts w:ascii="Arial" w:hAnsi="Arial" w:cs="Arial"/>
                <w:b/>
                <w:sz w:val="18"/>
                <w:szCs w:val="18"/>
              </w:rPr>
              <w:t>RESOURCE STOCKS:</w:t>
            </w:r>
            <w:r>
              <w:rPr>
                <w:rFonts w:ascii="Arial" w:hAnsi="Arial" w:cs="Arial"/>
                <w:sz w:val="18"/>
                <w:szCs w:val="18"/>
              </w:rPr>
              <w:t xml:space="preserve">  If inflation comes back, an allocation to fuel or metals or lumber should furnish some protection.  But getting that exposure is a tricky business.  Commodity futures are a bad idea, says Boston money manager Jeremy Grantham, cofounder of GMO.</w:t>
            </w:r>
          </w:p>
          <w:p w:rsidR="00DA3D4E" w:rsidRDefault="00DA3D4E" w:rsidP="009C69D4">
            <w:pPr>
              <w:shd w:val="clear" w:color="auto" w:fill="FFFFFF"/>
              <w:rPr>
                <w:rFonts w:ascii="Arial" w:hAnsi="Arial" w:cs="Arial"/>
                <w:sz w:val="18"/>
                <w:szCs w:val="18"/>
              </w:rPr>
            </w:pPr>
          </w:p>
          <w:p w:rsidR="00DA3D4E" w:rsidRDefault="00DA3D4E" w:rsidP="009C69D4">
            <w:pPr>
              <w:shd w:val="clear" w:color="auto" w:fill="FFFFFF"/>
              <w:rPr>
                <w:rFonts w:ascii="Arial" w:hAnsi="Arial" w:cs="Arial"/>
                <w:sz w:val="18"/>
                <w:szCs w:val="18"/>
              </w:rPr>
            </w:pPr>
            <w:r>
              <w:rPr>
                <w:rFonts w:ascii="Arial" w:hAnsi="Arial" w:cs="Arial"/>
                <w:sz w:val="18"/>
                <w:szCs w:val="18"/>
              </w:rPr>
              <w:t>…Grantham expects the long-term trend in this century to be up…</w:t>
            </w:r>
          </w:p>
          <w:p w:rsidR="00DA3D4E" w:rsidRDefault="00DA3D4E" w:rsidP="009C69D4">
            <w:pPr>
              <w:shd w:val="clear" w:color="auto" w:fill="FFFFFF"/>
              <w:rPr>
                <w:rFonts w:ascii="Arial" w:hAnsi="Arial" w:cs="Arial"/>
                <w:sz w:val="18"/>
                <w:szCs w:val="18"/>
              </w:rPr>
            </w:pPr>
          </w:p>
          <w:p w:rsidR="00DA3D4E" w:rsidRDefault="00DA3D4E" w:rsidP="009C69D4">
            <w:pPr>
              <w:shd w:val="clear" w:color="auto" w:fill="FFFFFF"/>
              <w:rPr>
                <w:rFonts w:ascii="Arial" w:hAnsi="Arial" w:cs="Arial"/>
                <w:sz w:val="18"/>
                <w:szCs w:val="18"/>
              </w:rPr>
            </w:pPr>
            <w:r>
              <w:rPr>
                <w:rFonts w:ascii="Arial" w:hAnsi="Arial" w:cs="Arial"/>
                <w:sz w:val="18"/>
                <w:szCs w:val="18"/>
              </w:rPr>
              <w:t>If he’s right, companies with assets in the ground, efficient operations and strong finances will prosper.  But even if he’s wrong – and even if inflation remains subdued – resource producers can still make at least some money.</w:t>
            </w:r>
          </w:p>
          <w:p w:rsidR="00DA3D4E" w:rsidRDefault="00DA3D4E" w:rsidP="009C69D4">
            <w:pPr>
              <w:shd w:val="clear" w:color="auto" w:fill="FFFFFF"/>
              <w:rPr>
                <w:rFonts w:ascii="Arial" w:hAnsi="Arial" w:cs="Arial"/>
                <w:sz w:val="18"/>
                <w:szCs w:val="18"/>
              </w:rPr>
            </w:pPr>
          </w:p>
          <w:p w:rsidR="00DA3D4E" w:rsidRPr="005A2D77" w:rsidRDefault="00DA3D4E" w:rsidP="009C69D4">
            <w:pPr>
              <w:shd w:val="clear" w:color="auto" w:fill="FFFFFF"/>
              <w:rPr>
                <w:rFonts w:ascii="Arial" w:hAnsi="Arial" w:cs="Arial"/>
                <w:sz w:val="18"/>
                <w:szCs w:val="18"/>
              </w:rPr>
            </w:pPr>
            <w:r>
              <w:rPr>
                <w:rFonts w:ascii="Arial" w:hAnsi="Arial" w:cs="Arial"/>
                <w:sz w:val="18"/>
                <w:szCs w:val="18"/>
              </w:rPr>
              <w:t>In the short term, stocks of resource producers are very risky.  But over the long term they can deliver.</w:t>
            </w:r>
          </w:p>
        </w:tc>
        <w:tc>
          <w:tcPr>
            <w:tcW w:w="1890" w:type="dxa"/>
          </w:tcPr>
          <w:p w:rsidR="003B6770" w:rsidRDefault="005A2D77" w:rsidP="00C57F55">
            <w:pPr>
              <w:shd w:val="clear" w:color="auto" w:fill="FFFFFF"/>
              <w:rPr>
                <w:rFonts w:ascii="Arial" w:hAnsi="Arial" w:cs="Arial"/>
                <w:sz w:val="18"/>
                <w:szCs w:val="18"/>
              </w:rPr>
            </w:pPr>
            <w:r>
              <w:rPr>
                <w:rFonts w:ascii="Arial" w:hAnsi="Arial" w:cs="Arial"/>
                <w:sz w:val="18"/>
                <w:szCs w:val="18"/>
              </w:rPr>
              <w:t>Forbes</w:t>
            </w:r>
          </w:p>
        </w:tc>
        <w:tc>
          <w:tcPr>
            <w:tcW w:w="1260" w:type="dxa"/>
          </w:tcPr>
          <w:p w:rsidR="003B6770" w:rsidRDefault="005A2D77" w:rsidP="001A7FDD">
            <w:pPr>
              <w:shd w:val="clear" w:color="auto" w:fill="FFFFFF"/>
              <w:rPr>
                <w:rFonts w:ascii="Arial" w:hAnsi="Arial" w:cs="Arial"/>
                <w:sz w:val="18"/>
                <w:szCs w:val="18"/>
              </w:rPr>
            </w:pPr>
            <w:r>
              <w:rPr>
                <w:rFonts w:ascii="Arial" w:hAnsi="Arial" w:cs="Arial"/>
                <w:sz w:val="18"/>
                <w:szCs w:val="18"/>
              </w:rPr>
              <w:t>12/28/2015</w:t>
            </w:r>
          </w:p>
        </w:tc>
        <w:tc>
          <w:tcPr>
            <w:tcW w:w="1615" w:type="dxa"/>
          </w:tcPr>
          <w:p w:rsidR="003B6770" w:rsidRDefault="005A2D77" w:rsidP="0047098A">
            <w:pPr>
              <w:shd w:val="clear" w:color="auto" w:fill="FFFFFF"/>
              <w:rPr>
                <w:rFonts w:ascii="Arial" w:hAnsi="Arial" w:cs="Arial"/>
                <w:sz w:val="18"/>
                <w:szCs w:val="18"/>
              </w:rPr>
            </w:pPr>
            <w:r>
              <w:rPr>
                <w:rFonts w:ascii="Arial" w:hAnsi="Arial" w:cs="Arial"/>
                <w:sz w:val="18"/>
                <w:szCs w:val="18"/>
              </w:rPr>
              <w:t>William Baldwin</w:t>
            </w:r>
          </w:p>
        </w:tc>
      </w:tr>
      <w:tr w:rsidR="00C84204" w:rsidRPr="00C57F55" w:rsidTr="00916C35">
        <w:tc>
          <w:tcPr>
            <w:tcW w:w="1975" w:type="dxa"/>
          </w:tcPr>
          <w:p w:rsidR="00C84204" w:rsidRDefault="00C84204" w:rsidP="00296B66">
            <w:pPr>
              <w:shd w:val="clear" w:color="auto" w:fill="FFFFFF"/>
              <w:rPr>
                <w:rFonts w:ascii="Arial" w:hAnsi="Arial" w:cs="Arial"/>
                <w:sz w:val="18"/>
                <w:szCs w:val="18"/>
              </w:rPr>
            </w:pPr>
          </w:p>
        </w:tc>
        <w:tc>
          <w:tcPr>
            <w:tcW w:w="7650" w:type="dxa"/>
            <w:gridSpan w:val="2"/>
          </w:tcPr>
          <w:p w:rsidR="00C84204" w:rsidRDefault="00C84204" w:rsidP="009C69D4">
            <w:pPr>
              <w:shd w:val="clear" w:color="auto" w:fill="FFFFFF"/>
              <w:rPr>
                <w:rFonts w:ascii="Arial" w:hAnsi="Arial" w:cs="Arial"/>
                <w:sz w:val="18"/>
                <w:szCs w:val="18"/>
              </w:rPr>
            </w:pPr>
          </w:p>
        </w:tc>
        <w:tc>
          <w:tcPr>
            <w:tcW w:w="1890" w:type="dxa"/>
          </w:tcPr>
          <w:p w:rsidR="00C84204" w:rsidRDefault="00C84204" w:rsidP="00C57F55">
            <w:pPr>
              <w:shd w:val="clear" w:color="auto" w:fill="FFFFFF"/>
              <w:rPr>
                <w:rFonts w:ascii="Arial" w:hAnsi="Arial" w:cs="Arial"/>
                <w:sz w:val="18"/>
                <w:szCs w:val="18"/>
              </w:rPr>
            </w:pPr>
          </w:p>
        </w:tc>
        <w:tc>
          <w:tcPr>
            <w:tcW w:w="1260" w:type="dxa"/>
          </w:tcPr>
          <w:p w:rsidR="00C84204" w:rsidRDefault="00C84204" w:rsidP="001A7FDD">
            <w:pPr>
              <w:shd w:val="clear" w:color="auto" w:fill="FFFFFF"/>
              <w:rPr>
                <w:rFonts w:ascii="Arial" w:hAnsi="Arial" w:cs="Arial"/>
                <w:sz w:val="18"/>
                <w:szCs w:val="18"/>
              </w:rPr>
            </w:pPr>
          </w:p>
        </w:tc>
        <w:tc>
          <w:tcPr>
            <w:tcW w:w="1615" w:type="dxa"/>
          </w:tcPr>
          <w:p w:rsidR="00C84204" w:rsidRDefault="00C84204" w:rsidP="0047098A">
            <w:pPr>
              <w:shd w:val="clear" w:color="auto" w:fill="FFFFFF"/>
              <w:rPr>
                <w:rFonts w:ascii="Arial" w:hAnsi="Arial" w:cs="Arial"/>
                <w:sz w:val="18"/>
                <w:szCs w:val="18"/>
              </w:rPr>
            </w:pPr>
          </w:p>
        </w:tc>
      </w:tr>
      <w:tr w:rsidR="00C84204" w:rsidRPr="00C57F55" w:rsidTr="00916C35">
        <w:tc>
          <w:tcPr>
            <w:tcW w:w="1975" w:type="dxa"/>
          </w:tcPr>
          <w:p w:rsidR="00C84204" w:rsidRDefault="00C84204" w:rsidP="00296B66">
            <w:pPr>
              <w:shd w:val="clear" w:color="auto" w:fill="FFFFFF"/>
              <w:rPr>
                <w:rFonts w:ascii="Arial" w:hAnsi="Arial" w:cs="Arial"/>
                <w:sz w:val="18"/>
                <w:szCs w:val="18"/>
              </w:rPr>
            </w:pPr>
            <w:r>
              <w:rPr>
                <w:rFonts w:ascii="Arial" w:hAnsi="Arial" w:cs="Arial"/>
                <w:sz w:val="18"/>
                <w:szCs w:val="18"/>
              </w:rPr>
              <w:t>Bonds Signaling Unease Over U.S.</w:t>
            </w:r>
          </w:p>
        </w:tc>
        <w:tc>
          <w:tcPr>
            <w:tcW w:w="7650" w:type="dxa"/>
            <w:gridSpan w:val="2"/>
          </w:tcPr>
          <w:p w:rsidR="00C84204" w:rsidRDefault="00C84204" w:rsidP="009C69D4">
            <w:pPr>
              <w:shd w:val="clear" w:color="auto" w:fill="FFFFFF"/>
              <w:rPr>
                <w:rFonts w:ascii="Arial" w:hAnsi="Arial" w:cs="Arial"/>
                <w:sz w:val="18"/>
                <w:szCs w:val="18"/>
              </w:rPr>
            </w:pPr>
            <w:r>
              <w:rPr>
                <w:rFonts w:ascii="Arial" w:hAnsi="Arial" w:cs="Arial"/>
                <w:sz w:val="18"/>
                <w:szCs w:val="18"/>
              </w:rPr>
              <w:t>The U.S. bond market is flashing signs of uneasiness over the strength of the U.S. economy, as the Federal Reserve starts raising interest rates amid an uncertain global outlook and weak commodities.</w:t>
            </w:r>
          </w:p>
          <w:p w:rsidR="00C84204" w:rsidRDefault="00C84204" w:rsidP="009C69D4">
            <w:pPr>
              <w:shd w:val="clear" w:color="auto" w:fill="FFFFFF"/>
              <w:rPr>
                <w:rFonts w:ascii="Arial" w:hAnsi="Arial" w:cs="Arial"/>
                <w:sz w:val="18"/>
                <w:szCs w:val="18"/>
              </w:rPr>
            </w:pPr>
          </w:p>
          <w:p w:rsidR="00C84204" w:rsidRDefault="00C84204" w:rsidP="009C69D4">
            <w:pPr>
              <w:shd w:val="clear" w:color="auto" w:fill="FFFFFF"/>
              <w:rPr>
                <w:rFonts w:ascii="Arial" w:hAnsi="Arial" w:cs="Arial"/>
                <w:sz w:val="18"/>
                <w:szCs w:val="18"/>
              </w:rPr>
            </w:pPr>
            <w:r>
              <w:rPr>
                <w:rFonts w:ascii="Arial" w:hAnsi="Arial" w:cs="Arial"/>
                <w:sz w:val="18"/>
                <w:szCs w:val="18"/>
              </w:rPr>
              <w:t>The extra yield investors demanded to own the bench-mark 10-year Treasury note over the two-year note fell to as low as 1.17 percentage points during Tuesday’s session.</w:t>
            </w:r>
          </w:p>
          <w:p w:rsidR="00C84204" w:rsidRDefault="00C84204" w:rsidP="009C69D4">
            <w:pPr>
              <w:shd w:val="clear" w:color="auto" w:fill="FFFFFF"/>
              <w:rPr>
                <w:rFonts w:ascii="Arial" w:hAnsi="Arial" w:cs="Arial"/>
                <w:sz w:val="18"/>
                <w:szCs w:val="18"/>
              </w:rPr>
            </w:pPr>
          </w:p>
          <w:p w:rsidR="00C84204" w:rsidRDefault="00C84204" w:rsidP="009C69D4">
            <w:pPr>
              <w:shd w:val="clear" w:color="auto" w:fill="FFFFFF"/>
              <w:rPr>
                <w:rFonts w:ascii="Arial" w:hAnsi="Arial" w:cs="Arial"/>
                <w:sz w:val="18"/>
                <w:szCs w:val="18"/>
              </w:rPr>
            </w:pPr>
            <w:r>
              <w:rPr>
                <w:rFonts w:ascii="Arial" w:hAnsi="Arial" w:cs="Arial"/>
                <w:sz w:val="18"/>
                <w:szCs w:val="18"/>
              </w:rPr>
              <w:t>A steeper yield curve can suggest the economy is gaining traction, pushing investors to demand higher rates on long-term debt to offset the risk of inflation.</w:t>
            </w:r>
          </w:p>
          <w:p w:rsidR="00C84204" w:rsidRDefault="00C84204" w:rsidP="009C69D4">
            <w:pPr>
              <w:shd w:val="clear" w:color="auto" w:fill="FFFFFF"/>
              <w:rPr>
                <w:rFonts w:ascii="Arial" w:hAnsi="Arial" w:cs="Arial"/>
                <w:sz w:val="18"/>
                <w:szCs w:val="18"/>
              </w:rPr>
            </w:pPr>
          </w:p>
          <w:p w:rsidR="00C84204" w:rsidRDefault="00C84204" w:rsidP="009C69D4">
            <w:pPr>
              <w:shd w:val="clear" w:color="auto" w:fill="FFFFFF"/>
              <w:rPr>
                <w:rFonts w:ascii="Arial" w:hAnsi="Arial" w:cs="Arial"/>
                <w:sz w:val="18"/>
                <w:szCs w:val="18"/>
              </w:rPr>
            </w:pPr>
            <w:r>
              <w:rPr>
                <w:rFonts w:ascii="Arial" w:hAnsi="Arial" w:cs="Arial"/>
                <w:sz w:val="18"/>
                <w:szCs w:val="18"/>
              </w:rPr>
              <w:t>Gross domestic product, the broadest measure of goods and services produced across the U.S. economy, advanced at a 2% seasonally adjusted annual rate in the third quarter…</w:t>
            </w:r>
          </w:p>
          <w:p w:rsidR="00C84204" w:rsidRDefault="00C84204" w:rsidP="009C69D4">
            <w:pPr>
              <w:shd w:val="clear" w:color="auto" w:fill="FFFFFF"/>
              <w:rPr>
                <w:rFonts w:ascii="Arial" w:hAnsi="Arial" w:cs="Arial"/>
                <w:sz w:val="18"/>
                <w:szCs w:val="18"/>
              </w:rPr>
            </w:pPr>
          </w:p>
          <w:p w:rsidR="00C84204" w:rsidRDefault="00C84204" w:rsidP="009C69D4">
            <w:pPr>
              <w:shd w:val="clear" w:color="auto" w:fill="FFFFFF"/>
              <w:rPr>
                <w:rFonts w:ascii="Arial" w:hAnsi="Arial" w:cs="Arial"/>
                <w:sz w:val="18"/>
                <w:szCs w:val="18"/>
              </w:rPr>
            </w:pPr>
            <w:r>
              <w:rPr>
                <w:rFonts w:ascii="Arial" w:hAnsi="Arial" w:cs="Arial"/>
                <w:sz w:val="18"/>
                <w:szCs w:val="18"/>
              </w:rPr>
              <w:t xml:space="preserve">The growth rate was 1.3% this quarter through Dec. 23, according to the </w:t>
            </w:r>
            <w:r w:rsidR="0048594B">
              <w:rPr>
                <w:rFonts w:ascii="Arial" w:hAnsi="Arial" w:cs="Arial"/>
                <w:sz w:val="18"/>
                <w:szCs w:val="18"/>
              </w:rPr>
              <w:t>“</w:t>
            </w:r>
            <w:r>
              <w:rPr>
                <w:rFonts w:ascii="Arial" w:hAnsi="Arial" w:cs="Arial"/>
                <w:sz w:val="18"/>
                <w:szCs w:val="18"/>
              </w:rPr>
              <w:t>GDPNow” economic model from the Federal Reserve Bank of Atlanta.</w:t>
            </w:r>
          </w:p>
          <w:p w:rsidR="00C84204" w:rsidRDefault="00C84204" w:rsidP="009C69D4">
            <w:pPr>
              <w:shd w:val="clear" w:color="auto" w:fill="FFFFFF"/>
              <w:rPr>
                <w:rFonts w:ascii="Arial" w:hAnsi="Arial" w:cs="Arial"/>
                <w:sz w:val="18"/>
                <w:szCs w:val="18"/>
              </w:rPr>
            </w:pPr>
          </w:p>
          <w:p w:rsidR="00C84204" w:rsidRDefault="00C84204" w:rsidP="009C69D4">
            <w:pPr>
              <w:shd w:val="clear" w:color="auto" w:fill="FFFFFF"/>
              <w:rPr>
                <w:rFonts w:ascii="Arial" w:hAnsi="Arial" w:cs="Arial"/>
                <w:sz w:val="18"/>
                <w:szCs w:val="18"/>
              </w:rPr>
            </w:pPr>
            <w:r>
              <w:rPr>
                <w:rFonts w:ascii="Arial" w:hAnsi="Arial" w:cs="Arial"/>
                <w:sz w:val="18"/>
                <w:szCs w:val="18"/>
              </w:rPr>
              <w:t>Meanwhile, developing nations, a main growth engine for the world economy, have been struggling.  The sharp price decline in the commodities complex, led by oil, has created disinflationary pressure, making it more difficult for the Fed to push up inflation to its 2% target.</w:t>
            </w:r>
          </w:p>
          <w:p w:rsidR="00C84204" w:rsidRDefault="00C84204" w:rsidP="009C69D4">
            <w:pPr>
              <w:shd w:val="clear" w:color="auto" w:fill="FFFFFF"/>
              <w:rPr>
                <w:rFonts w:ascii="Arial" w:hAnsi="Arial" w:cs="Arial"/>
                <w:sz w:val="18"/>
                <w:szCs w:val="18"/>
              </w:rPr>
            </w:pPr>
          </w:p>
          <w:p w:rsidR="00C84204" w:rsidRDefault="00C84204" w:rsidP="009C69D4">
            <w:pPr>
              <w:shd w:val="clear" w:color="auto" w:fill="FFFFFF"/>
              <w:rPr>
                <w:rFonts w:ascii="Arial" w:hAnsi="Arial" w:cs="Arial"/>
                <w:sz w:val="18"/>
                <w:szCs w:val="18"/>
              </w:rPr>
            </w:pPr>
            <w:r>
              <w:rPr>
                <w:rFonts w:ascii="Arial" w:hAnsi="Arial" w:cs="Arial"/>
                <w:sz w:val="18"/>
                <w:szCs w:val="18"/>
              </w:rPr>
              <w:t>A stronger dollar driven by higher interest rates in the U.S. has generated capital flight out of many developing countries and caused local currencies to drop in value.</w:t>
            </w:r>
          </w:p>
        </w:tc>
        <w:tc>
          <w:tcPr>
            <w:tcW w:w="1890" w:type="dxa"/>
          </w:tcPr>
          <w:p w:rsidR="00C84204" w:rsidRDefault="00C8420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C84204" w:rsidRDefault="00C84204" w:rsidP="001A7FDD">
            <w:pPr>
              <w:shd w:val="clear" w:color="auto" w:fill="FFFFFF"/>
              <w:rPr>
                <w:rFonts w:ascii="Arial" w:hAnsi="Arial" w:cs="Arial"/>
                <w:sz w:val="18"/>
                <w:szCs w:val="18"/>
              </w:rPr>
            </w:pPr>
            <w:r>
              <w:rPr>
                <w:rFonts w:ascii="Arial" w:hAnsi="Arial" w:cs="Arial"/>
                <w:sz w:val="18"/>
                <w:szCs w:val="18"/>
              </w:rPr>
              <w:t>122/30/2015</w:t>
            </w:r>
          </w:p>
        </w:tc>
        <w:tc>
          <w:tcPr>
            <w:tcW w:w="1615" w:type="dxa"/>
          </w:tcPr>
          <w:p w:rsidR="00C84204" w:rsidRDefault="00C84204" w:rsidP="0047098A">
            <w:pPr>
              <w:shd w:val="clear" w:color="auto" w:fill="FFFFFF"/>
              <w:rPr>
                <w:rFonts w:ascii="Arial" w:hAnsi="Arial" w:cs="Arial"/>
                <w:sz w:val="18"/>
                <w:szCs w:val="18"/>
              </w:rPr>
            </w:pPr>
            <w:r>
              <w:rPr>
                <w:rFonts w:ascii="Arial" w:hAnsi="Arial" w:cs="Arial"/>
                <w:sz w:val="18"/>
                <w:szCs w:val="18"/>
              </w:rPr>
              <w:t>Min Zeng</w:t>
            </w:r>
          </w:p>
        </w:tc>
      </w:tr>
      <w:tr w:rsidR="005E7C25" w:rsidRPr="00C57F55" w:rsidTr="00916C35">
        <w:tc>
          <w:tcPr>
            <w:tcW w:w="1975" w:type="dxa"/>
          </w:tcPr>
          <w:p w:rsidR="005E7C25" w:rsidRDefault="005E7C25" w:rsidP="00296B66">
            <w:pPr>
              <w:shd w:val="clear" w:color="auto" w:fill="FFFFFF"/>
              <w:rPr>
                <w:rFonts w:ascii="Arial" w:hAnsi="Arial" w:cs="Arial"/>
                <w:sz w:val="18"/>
                <w:szCs w:val="18"/>
              </w:rPr>
            </w:pPr>
          </w:p>
        </w:tc>
        <w:tc>
          <w:tcPr>
            <w:tcW w:w="7650" w:type="dxa"/>
            <w:gridSpan w:val="2"/>
          </w:tcPr>
          <w:p w:rsidR="005E7C25" w:rsidRDefault="005E7C25" w:rsidP="009C69D4">
            <w:pPr>
              <w:shd w:val="clear" w:color="auto" w:fill="FFFFFF"/>
              <w:rPr>
                <w:rFonts w:ascii="Arial" w:hAnsi="Arial" w:cs="Arial"/>
                <w:sz w:val="18"/>
                <w:szCs w:val="18"/>
              </w:rPr>
            </w:pPr>
          </w:p>
        </w:tc>
        <w:tc>
          <w:tcPr>
            <w:tcW w:w="1890" w:type="dxa"/>
          </w:tcPr>
          <w:p w:rsidR="005E7C25" w:rsidRDefault="005E7C25" w:rsidP="00C57F55">
            <w:pPr>
              <w:shd w:val="clear" w:color="auto" w:fill="FFFFFF"/>
              <w:rPr>
                <w:rFonts w:ascii="Arial" w:hAnsi="Arial" w:cs="Arial"/>
                <w:sz w:val="18"/>
                <w:szCs w:val="18"/>
              </w:rPr>
            </w:pPr>
          </w:p>
        </w:tc>
        <w:tc>
          <w:tcPr>
            <w:tcW w:w="1260" w:type="dxa"/>
          </w:tcPr>
          <w:p w:rsidR="005E7C25" w:rsidRDefault="005E7C25" w:rsidP="001A7FDD">
            <w:pPr>
              <w:shd w:val="clear" w:color="auto" w:fill="FFFFFF"/>
              <w:rPr>
                <w:rFonts w:ascii="Arial" w:hAnsi="Arial" w:cs="Arial"/>
                <w:sz w:val="18"/>
                <w:szCs w:val="18"/>
              </w:rPr>
            </w:pPr>
          </w:p>
        </w:tc>
        <w:tc>
          <w:tcPr>
            <w:tcW w:w="1615" w:type="dxa"/>
          </w:tcPr>
          <w:p w:rsidR="005E7C25" w:rsidRDefault="005E7C25" w:rsidP="0047098A">
            <w:pPr>
              <w:shd w:val="clear" w:color="auto" w:fill="FFFFFF"/>
              <w:rPr>
                <w:rFonts w:ascii="Arial" w:hAnsi="Arial" w:cs="Arial"/>
                <w:sz w:val="18"/>
                <w:szCs w:val="18"/>
              </w:rPr>
            </w:pPr>
          </w:p>
        </w:tc>
      </w:tr>
      <w:tr w:rsidR="005E7C25" w:rsidRPr="00C57F55" w:rsidTr="00916C35">
        <w:tc>
          <w:tcPr>
            <w:tcW w:w="1975" w:type="dxa"/>
          </w:tcPr>
          <w:p w:rsidR="005E7C25" w:rsidRDefault="005E7C25" w:rsidP="00296B66">
            <w:pPr>
              <w:shd w:val="clear" w:color="auto" w:fill="FFFFFF"/>
              <w:rPr>
                <w:rFonts w:ascii="Arial" w:hAnsi="Arial" w:cs="Arial"/>
                <w:sz w:val="18"/>
                <w:szCs w:val="18"/>
              </w:rPr>
            </w:pPr>
            <w:r>
              <w:rPr>
                <w:rFonts w:ascii="Arial" w:hAnsi="Arial" w:cs="Arial"/>
                <w:sz w:val="18"/>
                <w:szCs w:val="18"/>
              </w:rPr>
              <w:t>What’s News</w:t>
            </w:r>
          </w:p>
        </w:tc>
        <w:tc>
          <w:tcPr>
            <w:tcW w:w="7650" w:type="dxa"/>
            <w:gridSpan w:val="2"/>
          </w:tcPr>
          <w:p w:rsidR="005E7C25" w:rsidRDefault="005E7C25" w:rsidP="009C69D4">
            <w:pPr>
              <w:shd w:val="clear" w:color="auto" w:fill="FFFFFF"/>
              <w:rPr>
                <w:rFonts w:ascii="Arial" w:hAnsi="Arial" w:cs="Arial"/>
                <w:sz w:val="18"/>
                <w:szCs w:val="18"/>
              </w:rPr>
            </w:pPr>
            <w:r>
              <w:rPr>
                <w:rFonts w:ascii="Arial" w:hAnsi="Arial" w:cs="Arial"/>
                <w:sz w:val="18"/>
                <w:szCs w:val="18"/>
              </w:rPr>
              <w:t>♦</w:t>
            </w:r>
            <w:r>
              <w:rPr>
                <w:rFonts w:ascii="Arial" w:hAnsi="Arial" w:cs="Arial"/>
                <w:sz w:val="18"/>
                <w:szCs w:val="18"/>
              </w:rPr>
              <w:t xml:space="preserve"> The Dow snapped a two-day losing streak, rising 192.71 points to 17720.98.</w:t>
            </w:r>
          </w:p>
        </w:tc>
        <w:tc>
          <w:tcPr>
            <w:tcW w:w="1890" w:type="dxa"/>
          </w:tcPr>
          <w:p w:rsidR="005E7C25" w:rsidRDefault="005E7C2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5E7C25" w:rsidRDefault="005E7C25" w:rsidP="001A7FDD">
            <w:pPr>
              <w:shd w:val="clear" w:color="auto" w:fill="FFFFFF"/>
              <w:rPr>
                <w:rFonts w:ascii="Arial" w:hAnsi="Arial" w:cs="Arial"/>
                <w:sz w:val="18"/>
                <w:szCs w:val="18"/>
              </w:rPr>
            </w:pPr>
            <w:r>
              <w:rPr>
                <w:rFonts w:ascii="Arial" w:hAnsi="Arial" w:cs="Arial"/>
                <w:sz w:val="18"/>
                <w:szCs w:val="18"/>
              </w:rPr>
              <w:t>12/30/2015</w:t>
            </w:r>
          </w:p>
        </w:tc>
        <w:tc>
          <w:tcPr>
            <w:tcW w:w="1615" w:type="dxa"/>
          </w:tcPr>
          <w:p w:rsidR="005E7C25" w:rsidRDefault="005E7C25" w:rsidP="0047098A">
            <w:pPr>
              <w:shd w:val="clear" w:color="auto" w:fill="FFFFFF"/>
              <w:rPr>
                <w:rFonts w:ascii="Arial" w:hAnsi="Arial" w:cs="Arial"/>
                <w:sz w:val="18"/>
                <w:szCs w:val="18"/>
              </w:rPr>
            </w:pPr>
          </w:p>
        </w:tc>
      </w:tr>
      <w:tr w:rsidR="002054B0" w:rsidRPr="00C57F55" w:rsidTr="00916C35">
        <w:tc>
          <w:tcPr>
            <w:tcW w:w="1975" w:type="dxa"/>
          </w:tcPr>
          <w:p w:rsidR="002054B0" w:rsidRDefault="002054B0" w:rsidP="00296B66">
            <w:pPr>
              <w:shd w:val="clear" w:color="auto" w:fill="FFFFFF"/>
              <w:rPr>
                <w:rFonts w:ascii="Arial" w:hAnsi="Arial" w:cs="Arial"/>
                <w:sz w:val="18"/>
                <w:szCs w:val="18"/>
              </w:rPr>
            </w:pPr>
          </w:p>
        </w:tc>
        <w:tc>
          <w:tcPr>
            <w:tcW w:w="7650" w:type="dxa"/>
            <w:gridSpan w:val="2"/>
          </w:tcPr>
          <w:p w:rsidR="002054B0" w:rsidRDefault="002054B0" w:rsidP="009C69D4">
            <w:pPr>
              <w:shd w:val="clear" w:color="auto" w:fill="FFFFFF"/>
              <w:rPr>
                <w:rFonts w:ascii="Arial" w:hAnsi="Arial" w:cs="Arial"/>
                <w:sz w:val="18"/>
                <w:szCs w:val="18"/>
              </w:rPr>
            </w:pPr>
          </w:p>
        </w:tc>
        <w:tc>
          <w:tcPr>
            <w:tcW w:w="1890" w:type="dxa"/>
          </w:tcPr>
          <w:p w:rsidR="002054B0" w:rsidRDefault="002054B0" w:rsidP="00C57F55">
            <w:pPr>
              <w:shd w:val="clear" w:color="auto" w:fill="FFFFFF"/>
              <w:rPr>
                <w:rFonts w:ascii="Arial" w:hAnsi="Arial" w:cs="Arial"/>
                <w:sz w:val="18"/>
                <w:szCs w:val="18"/>
              </w:rPr>
            </w:pPr>
          </w:p>
        </w:tc>
        <w:tc>
          <w:tcPr>
            <w:tcW w:w="1260" w:type="dxa"/>
          </w:tcPr>
          <w:p w:rsidR="002054B0" w:rsidRDefault="002054B0" w:rsidP="001A7FDD">
            <w:pPr>
              <w:shd w:val="clear" w:color="auto" w:fill="FFFFFF"/>
              <w:rPr>
                <w:rFonts w:ascii="Arial" w:hAnsi="Arial" w:cs="Arial"/>
                <w:sz w:val="18"/>
                <w:szCs w:val="18"/>
              </w:rPr>
            </w:pPr>
          </w:p>
        </w:tc>
        <w:tc>
          <w:tcPr>
            <w:tcW w:w="1615" w:type="dxa"/>
          </w:tcPr>
          <w:p w:rsidR="002054B0" w:rsidRDefault="002054B0" w:rsidP="0047098A">
            <w:pPr>
              <w:shd w:val="clear" w:color="auto" w:fill="FFFFFF"/>
              <w:rPr>
                <w:rFonts w:ascii="Arial" w:hAnsi="Arial" w:cs="Arial"/>
                <w:sz w:val="18"/>
                <w:szCs w:val="18"/>
              </w:rPr>
            </w:pPr>
          </w:p>
        </w:tc>
      </w:tr>
      <w:tr w:rsidR="002054B0" w:rsidRPr="00C57F55" w:rsidTr="00916C35">
        <w:tc>
          <w:tcPr>
            <w:tcW w:w="1975" w:type="dxa"/>
          </w:tcPr>
          <w:p w:rsidR="002054B0" w:rsidRDefault="002054B0" w:rsidP="00296B66">
            <w:pPr>
              <w:shd w:val="clear" w:color="auto" w:fill="FFFFFF"/>
              <w:rPr>
                <w:rFonts w:ascii="Arial" w:hAnsi="Arial" w:cs="Arial"/>
                <w:sz w:val="18"/>
                <w:szCs w:val="18"/>
              </w:rPr>
            </w:pPr>
            <w:r>
              <w:rPr>
                <w:rFonts w:ascii="Arial" w:hAnsi="Arial" w:cs="Arial"/>
                <w:sz w:val="18"/>
                <w:szCs w:val="18"/>
              </w:rPr>
              <w:t>The Right Bonds for 2016</w:t>
            </w:r>
          </w:p>
        </w:tc>
        <w:tc>
          <w:tcPr>
            <w:tcW w:w="7650" w:type="dxa"/>
            <w:gridSpan w:val="2"/>
          </w:tcPr>
          <w:p w:rsidR="002054B0" w:rsidRDefault="002054B0" w:rsidP="009C69D4">
            <w:pPr>
              <w:shd w:val="clear" w:color="auto" w:fill="FFFFFF"/>
              <w:rPr>
                <w:rFonts w:ascii="Arial" w:hAnsi="Arial" w:cs="Arial"/>
                <w:sz w:val="18"/>
                <w:szCs w:val="18"/>
              </w:rPr>
            </w:pPr>
            <w:r>
              <w:rPr>
                <w:rFonts w:ascii="Arial" w:hAnsi="Arial" w:cs="Arial"/>
                <w:sz w:val="18"/>
                <w:szCs w:val="18"/>
              </w:rPr>
              <w:t>…interest rates will not skyrocket (bond prices and rates move in opposite directions).  Rates won’t climb much because, as the Fed said after its October meeting, global economic growth is tepid and inflation remains persistently low.  A strong dollar also keeps rates low because it encourages foreigners to buy our Treasuries and corporate bonds.  All this buttresses my view that low rates and bond yields are an entrenched fact of life and will be around the rest of this decade.</w:t>
            </w:r>
          </w:p>
          <w:p w:rsidR="002054B0" w:rsidRDefault="002054B0" w:rsidP="009C69D4">
            <w:pPr>
              <w:shd w:val="clear" w:color="auto" w:fill="FFFFFF"/>
              <w:rPr>
                <w:rFonts w:ascii="Arial" w:hAnsi="Arial" w:cs="Arial"/>
                <w:sz w:val="18"/>
                <w:szCs w:val="18"/>
              </w:rPr>
            </w:pPr>
          </w:p>
          <w:p w:rsidR="002054B0" w:rsidRDefault="002054B0" w:rsidP="009C69D4">
            <w:pPr>
              <w:shd w:val="clear" w:color="auto" w:fill="FFFFFF"/>
              <w:rPr>
                <w:rFonts w:ascii="Arial" w:hAnsi="Arial" w:cs="Arial"/>
                <w:sz w:val="18"/>
                <w:szCs w:val="18"/>
              </w:rPr>
            </w:pPr>
            <w:r>
              <w:rPr>
                <w:rFonts w:ascii="Arial" w:hAnsi="Arial" w:cs="Arial"/>
                <w:sz w:val="18"/>
                <w:szCs w:val="18"/>
              </w:rPr>
              <w:t>My yield forecast.  Cutting to the chase, I expect the yield on the benchmark 10-year Treasury bond to range from 2.0% to 2.75% in 2016 (compared with 2.2% in early November).</w:t>
            </w:r>
            <w:r w:rsidR="006E2A2F">
              <w:rPr>
                <w:rFonts w:ascii="Arial" w:hAnsi="Arial" w:cs="Arial"/>
                <w:sz w:val="18"/>
                <w:szCs w:val="18"/>
              </w:rPr>
              <w:t xml:space="preserve">  It’s true that if and when the Treasury prints 2.75% on a new bond due in 2026, an existing 10-year bond will lose roughly 6% of its market value.  But bond prices</w:t>
            </w:r>
            <w:r w:rsidR="00943985">
              <w:rPr>
                <w:rFonts w:ascii="Arial" w:hAnsi="Arial" w:cs="Arial"/>
                <w:sz w:val="18"/>
                <w:szCs w:val="18"/>
              </w:rPr>
              <w:t xml:space="preserve"> and yields will bounce all year within</w:t>
            </w:r>
            <w:r w:rsidR="00BA66D2">
              <w:rPr>
                <w:rFonts w:ascii="Arial" w:hAnsi="Arial" w:cs="Arial"/>
                <w:sz w:val="18"/>
                <w:szCs w:val="18"/>
              </w:rPr>
              <w:t xml:space="preserve"> that range.  A temporary 6% hit is no more cause to boycott bonds than the 2015 correction in share prices was reason to quit stocks.</w:t>
            </w:r>
          </w:p>
          <w:p w:rsidR="00BA66D2" w:rsidRDefault="00BA66D2" w:rsidP="009C69D4">
            <w:pPr>
              <w:shd w:val="clear" w:color="auto" w:fill="FFFFFF"/>
              <w:rPr>
                <w:rFonts w:ascii="Arial" w:hAnsi="Arial" w:cs="Arial"/>
                <w:sz w:val="18"/>
                <w:szCs w:val="18"/>
              </w:rPr>
            </w:pPr>
          </w:p>
          <w:p w:rsidR="00BA66D2" w:rsidRDefault="00BA66D2" w:rsidP="009C69D4">
            <w:pPr>
              <w:shd w:val="clear" w:color="auto" w:fill="FFFFFF"/>
              <w:rPr>
                <w:rFonts w:ascii="Arial" w:hAnsi="Arial" w:cs="Arial"/>
                <w:sz w:val="18"/>
                <w:szCs w:val="18"/>
              </w:rPr>
            </w:pPr>
            <w:r>
              <w:rPr>
                <w:rFonts w:ascii="Arial" w:hAnsi="Arial" w:cs="Arial"/>
                <w:sz w:val="18"/>
                <w:szCs w:val="18"/>
              </w:rPr>
              <w:t>For 2016, I suggest that you adhere to a core-and-satellite strategy.  The core of your bond portfolio should be a high-grade, medium-maturity mutual fund or exchange-traded fund.</w:t>
            </w:r>
          </w:p>
          <w:p w:rsidR="00BA66D2" w:rsidRDefault="00BA66D2" w:rsidP="009C69D4">
            <w:pPr>
              <w:shd w:val="clear" w:color="auto" w:fill="FFFFFF"/>
              <w:rPr>
                <w:rFonts w:ascii="Arial" w:hAnsi="Arial" w:cs="Arial"/>
                <w:sz w:val="18"/>
                <w:szCs w:val="18"/>
              </w:rPr>
            </w:pPr>
          </w:p>
          <w:p w:rsidR="00BA66D2" w:rsidRDefault="00BA66D2" w:rsidP="009C69D4">
            <w:pPr>
              <w:shd w:val="clear" w:color="auto" w:fill="FFFFFF"/>
              <w:rPr>
                <w:rFonts w:ascii="Arial" w:hAnsi="Arial" w:cs="Arial"/>
                <w:sz w:val="18"/>
                <w:szCs w:val="18"/>
              </w:rPr>
            </w:pPr>
            <w:r>
              <w:rPr>
                <w:rFonts w:ascii="Arial" w:hAnsi="Arial" w:cs="Arial"/>
                <w:sz w:val="18"/>
                <w:szCs w:val="18"/>
              </w:rPr>
              <w:t>The target corners of the vast bond marketplace that pay you the most extra income for the least amount of risk.  (Tax-exempt municipal bonds are the leading example….</w:t>
            </w:r>
          </w:p>
          <w:p w:rsidR="00BA66D2" w:rsidRDefault="00BA66D2" w:rsidP="009C69D4">
            <w:pPr>
              <w:shd w:val="clear" w:color="auto" w:fill="FFFFFF"/>
              <w:rPr>
                <w:rFonts w:ascii="Arial" w:hAnsi="Arial" w:cs="Arial"/>
                <w:sz w:val="18"/>
                <w:szCs w:val="18"/>
              </w:rPr>
            </w:pPr>
          </w:p>
          <w:p w:rsidR="00BA66D2" w:rsidRDefault="00BA66D2" w:rsidP="009C69D4">
            <w:pPr>
              <w:shd w:val="clear" w:color="auto" w:fill="FFFFFF"/>
              <w:rPr>
                <w:rFonts w:ascii="Arial" w:hAnsi="Arial" w:cs="Arial"/>
                <w:sz w:val="18"/>
                <w:szCs w:val="18"/>
              </w:rPr>
            </w:pPr>
            <w:r>
              <w:rPr>
                <w:rFonts w:ascii="Arial" w:hAnsi="Arial" w:cs="Arial"/>
                <w:sz w:val="18"/>
                <w:szCs w:val="18"/>
              </w:rPr>
              <w:t>Many long-term corporates with triple-B ratings are now paying about 2.5 percentage-points more than comparable government debt, meaning you can get yields of about 5% on IOUs from solid, though not pristine, borrowers.</w:t>
            </w:r>
          </w:p>
          <w:p w:rsidR="00BA66D2" w:rsidRDefault="00BA66D2" w:rsidP="009C69D4">
            <w:pPr>
              <w:shd w:val="clear" w:color="auto" w:fill="FFFFFF"/>
              <w:rPr>
                <w:rFonts w:ascii="Arial" w:hAnsi="Arial" w:cs="Arial"/>
                <w:sz w:val="18"/>
                <w:szCs w:val="18"/>
              </w:rPr>
            </w:pPr>
          </w:p>
          <w:p w:rsidR="00BA66D2" w:rsidRDefault="00256944" w:rsidP="009C69D4">
            <w:pPr>
              <w:shd w:val="clear" w:color="auto" w:fill="FFFFFF"/>
              <w:rPr>
                <w:rFonts w:ascii="Arial" w:hAnsi="Arial" w:cs="Arial"/>
                <w:sz w:val="18"/>
                <w:szCs w:val="18"/>
              </w:rPr>
            </w:pPr>
            <w:r>
              <w:rPr>
                <w:rFonts w:ascii="Arial" w:hAnsi="Arial" w:cs="Arial"/>
                <w:sz w:val="18"/>
                <w:szCs w:val="18"/>
              </w:rPr>
              <w:t>I am much less sanguine about high-yield bonds because of the heavy representation of energy companies in the junk-bond market.</w:t>
            </w:r>
          </w:p>
        </w:tc>
        <w:tc>
          <w:tcPr>
            <w:tcW w:w="1890" w:type="dxa"/>
          </w:tcPr>
          <w:p w:rsidR="002054B0" w:rsidRDefault="002054B0" w:rsidP="00C57F55">
            <w:pPr>
              <w:shd w:val="clear" w:color="auto" w:fill="FFFFFF"/>
              <w:rPr>
                <w:rFonts w:ascii="Arial" w:hAnsi="Arial" w:cs="Arial"/>
                <w:sz w:val="18"/>
                <w:szCs w:val="18"/>
              </w:rPr>
            </w:pPr>
            <w:r>
              <w:rPr>
                <w:rFonts w:ascii="Arial" w:hAnsi="Arial" w:cs="Arial"/>
                <w:sz w:val="18"/>
                <w:szCs w:val="18"/>
              </w:rPr>
              <w:t>Kiplinger’s Personal Finance</w:t>
            </w:r>
          </w:p>
        </w:tc>
        <w:tc>
          <w:tcPr>
            <w:tcW w:w="1260" w:type="dxa"/>
          </w:tcPr>
          <w:p w:rsidR="002054B0" w:rsidRDefault="002054B0" w:rsidP="001A7FDD">
            <w:pPr>
              <w:shd w:val="clear" w:color="auto" w:fill="FFFFFF"/>
              <w:rPr>
                <w:rFonts w:ascii="Arial" w:hAnsi="Arial" w:cs="Arial"/>
                <w:sz w:val="18"/>
                <w:szCs w:val="18"/>
              </w:rPr>
            </w:pPr>
            <w:r>
              <w:rPr>
                <w:rFonts w:ascii="Arial" w:hAnsi="Arial" w:cs="Arial"/>
                <w:sz w:val="18"/>
                <w:szCs w:val="18"/>
              </w:rPr>
              <w:t>12/31/2015</w:t>
            </w:r>
          </w:p>
        </w:tc>
        <w:tc>
          <w:tcPr>
            <w:tcW w:w="1615" w:type="dxa"/>
          </w:tcPr>
          <w:p w:rsidR="002054B0" w:rsidRDefault="002054B0" w:rsidP="0047098A">
            <w:pPr>
              <w:shd w:val="clear" w:color="auto" w:fill="FFFFFF"/>
              <w:rPr>
                <w:rFonts w:ascii="Arial" w:hAnsi="Arial" w:cs="Arial"/>
                <w:sz w:val="18"/>
                <w:szCs w:val="18"/>
              </w:rPr>
            </w:pPr>
            <w:r>
              <w:rPr>
                <w:rFonts w:ascii="Arial" w:hAnsi="Arial" w:cs="Arial"/>
                <w:sz w:val="18"/>
                <w:szCs w:val="18"/>
              </w:rPr>
              <w:t>Jeffrey R. Kosnett</w:t>
            </w:r>
          </w:p>
        </w:tc>
      </w:tr>
      <w:tr w:rsidR="00975943" w:rsidRPr="00C57F55" w:rsidTr="00916C35">
        <w:tc>
          <w:tcPr>
            <w:tcW w:w="1975" w:type="dxa"/>
          </w:tcPr>
          <w:p w:rsidR="00975943" w:rsidRDefault="00975943" w:rsidP="00296B66">
            <w:pPr>
              <w:shd w:val="clear" w:color="auto" w:fill="FFFFFF"/>
              <w:rPr>
                <w:rFonts w:ascii="Arial" w:hAnsi="Arial" w:cs="Arial"/>
                <w:sz w:val="18"/>
                <w:szCs w:val="18"/>
              </w:rPr>
            </w:pPr>
          </w:p>
        </w:tc>
        <w:tc>
          <w:tcPr>
            <w:tcW w:w="7650" w:type="dxa"/>
            <w:gridSpan w:val="2"/>
          </w:tcPr>
          <w:p w:rsidR="00975943" w:rsidRDefault="00975943" w:rsidP="009C69D4">
            <w:pPr>
              <w:shd w:val="clear" w:color="auto" w:fill="FFFFFF"/>
              <w:rPr>
                <w:rFonts w:ascii="Arial" w:hAnsi="Arial" w:cs="Arial"/>
                <w:sz w:val="18"/>
                <w:szCs w:val="18"/>
              </w:rPr>
            </w:pPr>
          </w:p>
        </w:tc>
        <w:tc>
          <w:tcPr>
            <w:tcW w:w="1890" w:type="dxa"/>
          </w:tcPr>
          <w:p w:rsidR="00975943" w:rsidRDefault="00975943" w:rsidP="00C57F55">
            <w:pPr>
              <w:shd w:val="clear" w:color="auto" w:fill="FFFFFF"/>
              <w:rPr>
                <w:rFonts w:ascii="Arial" w:hAnsi="Arial" w:cs="Arial"/>
                <w:sz w:val="18"/>
                <w:szCs w:val="18"/>
              </w:rPr>
            </w:pPr>
          </w:p>
        </w:tc>
        <w:tc>
          <w:tcPr>
            <w:tcW w:w="1260" w:type="dxa"/>
          </w:tcPr>
          <w:p w:rsidR="00975943" w:rsidRDefault="00975943" w:rsidP="001A7FDD">
            <w:pPr>
              <w:shd w:val="clear" w:color="auto" w:fill="FFFFFF"/>
              <w:rPr>
                <w:rFonts w:ascii="Arial" w:hAnsi="Arial" w:cs="Arial"/>
                <w:sz w:val="18"/>
                <w:szCs w:val="18"/>
              </w:rPr>
            </w:pPr>
          </w:p>
        </w:tc>
        <w:tc>
          <w:tcPr>
            <w:tcW w:w="1615" w:type="dxa"/>
          </w:tcPr>
          <w:p w:rsidR="00975943" w:rsidRDefault="00975943" w:rsidP="0047098A">
            <w:pPr>
              <w:shd w:val="clear" w:color="auto" w:fill="FFFFFF"/>
              <w:rPr>
                <w:rFonts w:ascii="Arial" w:hAnsi="Arial" w:cs="Arial"/>
                <w:sz w:val="18"/>
                <w:szCs w:val="18"/>
              </w:rPr>
            </w:pPr>
          </w:p>
        </w:tc>
      </w:tr>
      <w:tr w:rsidR="00986379" w:rsidRPr="00C57F55" w:rsidTr="00916C35">
        <w:tc>
          <w:tcPr>
            <w:tcW w:w="1975" w:type="dxa"/>
          </w:tcPr>
          <w:p w:rsidR="00986379" w:rsidRDefault="00986379" w:rsidP="00986379">
            <w:pPr>
              <w:shd w:val="clear" w:color="auto" w:fill="FFFFFF"/>
              <w:rPr>
                <w:rFonts w:ascii="Arial" w:hAnsi="Arial" w:cs="Arial"/>
                <w:sz w:val="18"/>
                <w:szCs w:val="18"/>
              </w:rPr>
            </w:pPr>
            <w:r>
              <w:rPr>
                <w:rFonts w:ascii="Arial" w:hAnsi="Arial" w:cs="Arial"/>
                <w:sz w:val="18"/>
                <w:szCs w:val="18"/>
              </w:rPr>
              <w:t>Markets Digest</w:t>
            </w:r>
          </w:p>
        </w:tc>
        <w:tc>
          <w:tcPr>
            <w:tcW w:w="3600" w:type="dxa"/>
          </w:tcPr>
          <w:p w:rsidR="00986379" w:rsidRDefault="00986379" w:rsidP="00986379">
            <w:pPr>
              <w:shd w:val="clear" w:color="auto" w:fill="FFFFFF"/>
              <w:rPr>
                <w:rFonts w:ascii="Arial" w:hAnsi="Arial" w:cs="Arial"/>
                <w:b/>
                <w:sz w:val="20"/>
                <w:szCs w:val="20"/>
                <w:u w:val="single"/>
              </w:rPr>
            </w:pPr>
            <w:r w:rsidRPr="00691303">
              <w:rPr>
                <w:rFonts w:ascii="Arial" w:hAnsi="Arial" w:cs="Arial"/>
                <w:b/>
                <w:sz w:val="20"/>
                <w:szCs w:val="20"/>
                <w:u w:val="single"/>
              </w:rPr>
              <w:t>Major U.S. Stock-Market Indexes</w:t>
            </w:r>
          </w:p>
          <w:p w:rsidR="004A3087" w:rsidRPr="004A3087" w:rsidRDefault="004A3087" w:rsidP="00986379">
            <w:pPr>
              <w:shd w:val="clear" w:color="auto" w:fill="FFFFFF"/>
              <w:rPr>
                <w:rFonts w:ascii="Arial" w:hAnsi="Arial" w:cs="Arial"/>
                <w:sz w:val="18"/>
                <w:szCs w:val="18"/>
              </w:rPr>
            </w:pPr>
            <w:r>
              <w:rPr>
                <w:rFonts w:ascii="Arial" w:hAnsi="Arial" w:cs="Arial"/>
                <w:sz w:val="18"/>
                <w:szCs w:val="18"/>
              </w:rPr>
              <w:t>(Year End 2015)</w:t>
            </w:r>
          </w:p>
          <w:p w:rsidR="00986379" w:rsidRDefault="00986379" w:rsidP="00986379">
            <w:pPr>
              <w:shd w:val="clear" w:color="auto" w:fill="FFFFFF"/>
              <w:rPr>
                <w:rFonts w:ascii="Arial" w:hAnsi="Arial" w:cs="Arial"/>
                <w:b/>
                <w:sz w:val="18"/>
                <w:szCs w:val="18"/>
                <w:u w:val="single"/>
              </w:rPr>
            </w:pPr>
          </w:p>
          <w:p w:rsidR="00986379" w:rsidRDefault="00986379" w:rsidP="00986379">
            <w:pPr>
              <w:shd w:val="clear" w:color="auto" w:fill="FFFFFF"/>
              <w:rPr>
                <w:rFonts w:ascii="Arial" w:hAnsi="Arial" w:cs="Arial"/>
                <w:b/>
                <w:sz w:val="18"/>
                <w:szCs w:val="18"/>
                <w:u w:val="single"/>
              </w:rPr>
            </w:pPr>
          </w:p>
          <w:p w:rsidR="0033655E" w:rsidRDefault="0033655E" w:rsidP="00986379">
            <w:pPr>
              <w:shd w:val="clear" w:color="auto" w:fill="FFFFFF"/>
              <w:rPr>
                <w:rFonts w:ascii="Arial" w:hAnsi="Arial" w:cs="Arial"/>
                <w:b/>
                <w:sz w:val="18"/>
                <w:szCs w:val="18"/>
                <w:u w:val="single"/>
              </w:rPr>
            </w:pPr>
          </w:p>
          <w:p w:rsidR="0033655E" w:rsidRDefault="0033655E" w:rsidP="00986379">
            <w:pPr>
              <w:shd w:val="clear" w:color="auto" w:fill="FFFFFF"/>
              <w:rPr>
                <w:rFonts w:ascii="Arial" w:hAnsi="Arial" w:cs="Arial"/>
                <w:b/>
                <w:sz w:val="18"/>
                <w:szCs w:val="18"/>
                <w:u w:val="single"/>
              </w:rPr>
            </w:pPr>
          </w:p>
          <w:p w:rsidR="00986379" w:rsidRPr="00986379" w:rsidRDefault="00986379" w:rsidP="00986379">
            <w:pPr>
              <w:shd w:val="clear" w:color="auto" w:fill="FFFFFF"/>
              <w:rPr>
                <w:rFonts w:ascii="Arial" w:hAnsi="Arial" w:cs="Arial"/>
                <w:b/>
                <w:sz w:val="18"/>
                <w:szCs w:val="18"/>
                <w:u w:val="single"/>
              </w:rPr>
            </w:pPr>
            <w:r w:rsidRPr="00986379">
              <w:rPr>
                <w:rFonts w:ascii="Arial" w:hAnsi="Arial" w:cs="Arial"/>
                <w:b/>
                <w:sz w:val="18"/>
                <w:szCs w:val="18"/>
                <w:u w:val="single"/>
              </w:rPr>
              <w:t>Dow Jones</w:t>
            </w:r>
          </w:p>
          <w:p w:rsidR="00986379" w:rsidRDefault="00986379" w:rsidP="00986379">
            <w:pPr>
              <w:shd w:val="clear" w:color="auto" w:fill="FFFFFF"/>
              <w:rPr>
                <w:rFonts w:ascii="Arial" w:hAnsi="Arial" w:cs="Arial"/>
                <w:sz w:val="18"/>
                <w:szCs w:val="18"/>
              </w:rPr>
            </w:pPr>
            <w:r>
              <w:rPr>
                <w:rFonts w:ascii="Arial" w:hAnsi="Arial" w:cs="Arial"/>
                <w:sz w:val="18"/>
                <w:szCs w:val="18"/>
              </w:rPr>
              <w:t xml:space="preserve">Industrial Average </w:t>
            </w:r>
          </w:p>
          <w:p w:rsidR="00986379" w:rsidRDefault="00986379" w:rsidP="00986379">
            <w:pPr>
              <w:shd w:val="clear" w:color="auto" w:fill="FFFFFF"/>
              <w:rPr>
                <w:rFonts w:ascii="Arial" w:hAnsi="Arial" w:cs="Arial"/>
                <w:sz w:val="18"/>
                <w:szCs w:val="18"/>
              </w:rPr>
            </w:pPr>
            <w:r>
              <w:rPr>
                <w:rFonts w:ascii="Arial" w:hAnsi="Arial" w:cs="Arial"/>
                <w:sz w:val="18"/>
                <w:szCs w:val="18"/>
              </w:rPr>
              <w:t>Transportation Average</w:t>
            </w:r>
          </w:p>
          <w:p w:rsidR="00986379" w:rsidRDefault="00986379" w:rsidP="00986379">
            <w:pPr>
              <w:shd w:val="clear" w:color="auto" w:fill="FFFFFF"/>
              <w:rPr>
                <w:rFonts w:ascii="Arial" w:hAnsi="Arial" w:cs="Arial"/>
                <w:sz w:val="18"/>
                <w:szCs w:val="18"/>
              </w:rPr>
            </w:pPr>
            <w:r>
              <w:rPr>
                <w:rFonts w:ascii="Arial" w:hAnsi="Arial" w:cs="Arial"/>
                <w:sz w:val="18"/>
                <w:szCs w:val="18"/>
              </w:rPr>
              <w:t>Utility Average</w:t>
            </w:r>
          </w:p>
          <w:p w:rsidR="00986379" w:rsidRDefault="00986379" w:rsidP="00986379">
            <w:pPr>
              <w:shd w:val="clear" w:color="auto" w:fill="FFFFFF"/>
              <w:rPr>
                <w:rFonts w:ascii="Arial" w:hAnsi="Arial" w:cs="Arial"/>
                <w:sz w:val="18"/>
                <w:szCs w:val="18"/>
              </w:rPr>
            </w:pPr>
            <w:r>
              <w:rPr>
                <w:rFonts w:ascii="Arial" w:hAnsi="Arial" w:cs="Arial"/>
                <w:sz w:val="18"/>
                <w:szCs w:val="18"/>
              </w:rPr>
              <w:t>Total Stock Market</w:t>
            </w:r>
          </w:p>
          <w:p w:rsidR="00986379" w:rsidRDefault="00986379" w:rsidP="00986379">
            <w:pPr>
              <w:shd w:val="clear" w:color="auto" w:fill="FFFFFF"/>
              <w:rPr>
                <w:rFonts w:ascii="Arial" w:hAnsi="Arial" w:cs="Arial"/>
                <w:sz w:val="18"/>
                <w:szCs w:val="18"/>
              </w:rPr>
            </w:pPr>
            <w:r>
              <w:rPr>
                <w:rFonts w:ascii="Arial" w:hAnsi="Arial" w:cs="Arial"/>
                <w:sz w:val="18"/>
                <w:szCs w:val="18"/>
              </w:rPr>
              <w:t>Barron’s 400</w:t>
            </w:r>
          </w:p>
          <w:p w:rsidR="00986379" w:rsidRPr="00986379" w:rsidRDefault="00986379" w:rsidP="00986379">
            <w:pPr>
              <w:shd w:val="clear" w:color="auto" w:fill="FFFFFF"/>
              <w:rPr>
                <w:rFonts w:ascii="Arial" w:hAnsi="Arial" w:cs="Arial"/>
                <w:b/>
                <w:sz w:val="18"/>
                <w:szCs w:val="18"/>
              </w:rPr>
            </w:pPr>
          </w:p>
          <w:p w:rsidR="00986379" w:rsidRPr="00986379" w:rsidRDefault="00986379" w:rsidP="00986379">
            <w:pPr>
              <w:shd w:val="clear" w:color="auto" w:fill="FFFFFF"/>
              <w:rPr>
                <w:rFonts w:ascii="Arial" w:hAnsi="Arial" w:cs="Arial"/>
                <w:b/>
                <w:sz w:val="18"/>
                <w:szCs w:val="18"/>
                <w:u w:val="single"/>
              </w:rPr>
            </w:pPr>
            <w:r w:rsidRPr="00986379">
              <w:rPr>
                <w:rFonts w:ascii="Arial" w:hAnsi="Arial" w:cs="Arial"/>
                <w:b/>
                <w:sz w:val="18"/>
                <w:szCs w:val="18"/>
                <w:u w:val="single"/>
              </w:rPr>
              <w:t>Nasdaq Stock Market</w:t>
            </w:r>
          </w:p>
          <w:p w:rsidR="00986379" w:rsidRDefault="00986379" w:rsidP="00986379">
            <w:pPr>
              <w:shd w:val="clear" w:color="auto" w:fill="FFFFFF"/>
              <w:rPr>
                <w:rFonts w:ascii="Arial" w:hAnsi="Arial" w:cs="Arial"/>
                <w:sz w:val="18"/>
                <w:szCs w:val="18"/>
              </w:rPr>
            </w:pPr>
            <w:r>
              <w:rPr>
                <w:rFonts w:ascii="Arial" w:hAnsi="Arial" w:cs="Arial"/>
                <w:sz w:val="18"/>
                <w:szCs w:val="18"/>
              </w:rPr>
              <w:t>Nasdaq Composite</w:t>
            </w:r>
          </w:p>
          <w:p w:rsidR="00986379" w:rsidRDefault="007A7AC4" w:rsidP="00986379">
            <w:pPr>
              <w:shd w:val="clear" w:color="auto" w:fill="FFFFFF"/>
              <w:rPr>
                <w:rFonts w:ascii="Arial" w:hAnsi="Arial" w:cs="Arial"/>
                <w:sz w:val="18"/>
                <w:szCs w:val="18"/>
              </w:rPr>
            </w:pPr>
            <w:r>
              <w:rPr>
                <w:rFonts w:ascii="Arial" w:hAnsi="Arial" w:cs="Arial"/>
                <w:sz w:val="18"/>
                <w:szCs w:val="18"/>
              </w:rPr>
              <w:t>N</w:t>
            </w:r>
            <w:r w:rsidR="00986379">
              <w:rPr>
                <w:rFonts w:ascii="Arial" w:hAnsi="Arial" w:cs="Arial"/>
                <w:sz w:val="18"/>
                <w:szCs w:val="18"/>
              </w:rPr>
              <w:t>asdaq 100</w:t>
            </w:r>
          </w:p>
          <w:p w:rsidR="00986379" w:rsidRDefault="00986379" w:rsidP="00986379">
            <w:pPr>
              <w:shd w:val="clear" w:color="auto" w:fill="FFFFFF"/>
              <w:rPr>
                <w:rFonts w:ascii="Arial" w:hAnsi="Arial" w:cs="Arial"/>
                <w:sz w:val="18"/>
                <w:szCs w:val="18"/>
              </w:rPr>
            </w:pPr>
          </w:p>
          <w:p w:rsidR="00986379" w:rsidRPr="00986379" w:rsidRDefault="00986379" w:rsidP="00986379">
            <w:pPr>
              <w:shd w:val="clear" w:color="auto" w:fill="FFFFFF"/>
              <w:rPr>
                <w:rFonts w:ascii="Arial" w:hAnsi="Arial" w:cs="Arial"/>
                <w:b/>
                <w:sz w:val="18"/>
                <w:szCs w:val="18"/>
                <w:u w:val="single"/>
              </w:rPr>
            </w:pPr>
            <w:r w:rsidRPr="00986379">
              <w:rPr>
                <w:rFonts w:ascii="Arial" w:hAnsi="Arial" w:cs="Arial"/>
                <w:b/>
                <w:sz w:val="18"/>
                <w:szCs w:val="18"/>
                <w:u w:val="single"/>
              </w:rPr>
              <w:t>Standard &amp; Poor’s</w:t>
            </w:r>
          </w:p>
          <w:p w:rsidR="00986379" w:rsidRDefault="00986379" w:rsidP="00986379">
            <w:pPr>
              <w:shd w:val="clear" w:color="auto" w:fill="FFFFFF"/>
              <w:rPr>
                <w:rFonts w:ascii="Arial" w:hAnsi="Arial" w:cs="Arial"/>
                <w:sz w:val="18"/>
                <w:szCs w:val="18"/>
              </w:rPr>
            </w:pPr>
            <w:r>
              <w:rPr>
                <w:rFonts w:ascii="Arial" w:hAnsi="Arial" w:cs="Arial"/>
                <w:sz w:val="18"/>
                <w:szCs w:val="18"/>
              </w:rPr>
              <w:t>500 Index</w:t>
            </w:r>
          </w:p>
          <w:p w:rsidR="00986379" w:rsidRDefault="00986379" w:rsidP="00986379">
            <w:pPr>
              <w:shd w:val="clear" w:color="auto" w:fill="FFFFFF"/>
              <w:rPr>
                <w:rFonts w:ascii="Arial" w:hAnsi="Arial" w:cs="Arial"/>
                <w:sz w:val="18"/>
                <w:szCs w:val="18"/>
              </w:rPr>
            </w:pPr>
            <w:r>
              <w:rPr>
                <w:rFonts w:ascii="Arial" w:hAnsi="Arial" w:cs="Arial"/>
                <w:sz w:val="18"/>
                <w:szCs w:val="18"/>
              </w:rPr>
              <w:t>MidCap 400</w:t>
            </w:r>
          </w:p>
          <w:p w:rsidR="00986379" w:rsidRDefault="00986379" w:rsidP="00986379">
            <w:pPr>
              <w:shd w:val="clear" w:color="auto" w:fill="FFFFFF"/>
              <w:rPr>
                <w:rFonts w:ascii="Arial" w:hAnsi="Arial" w:cs="Arial"/>
                <w:sz w:val="18"/>
                <w:szCs w:val="18"/>
              </w:rPr>
            </w:pPr>
            <w:r>
              <w:rPr>
                <w:rFonts w:ascii="Arial" w:hAnsi="Arial" w:cs="Arial"/>
                <w:sz w:val="18"/>
                <w:szCs w:val="18"/>
              </w:rPr>
              <w:t>SmallCap 600</w:t>
            </w:r>
          </w:p>
          <w:p w:rsidR="00986379" w:rsidRDefault="00986379" w:rsidP="00986379">
            <w:pPr>
              <w:shd w:val="clear" w:color="auto" w:fill="FFFFFF"/>
              <w:rPr>
                <w:rFonts w:ascii="Arial" w:hAnsi="Arial" w:cs="Arial"/>
                <w:sz w:val="18"/>
                <w:szCs w:val="18"/>
              </w:rPr>
            </w:pPr>
          </w:p>
          <w:p w:rsidR="00986379" w:rsidRPr="00986379" w:rsidRDefault="00986379" w:rsidP="00986379">
            <w:pPr>
              <w:shd w:val="clear" w:color="auto" w:fill="FFFFFF"/>
              <w:rPr>
                <w:rFonts w:ascii="Arial" w:hAnsi="Arial" w:cs="Arial"/>
                <w:b/>
                <w:sz w:val="18"/>
                <w:szCs w:val="18"/>
                <w:u w:val="single"/>
              </w:rPr>
            </w:pPr>
            <w:r w:rsidRPr="00986379">
              <w:rPr>
                <w:rFonts w:ascii="Arial" w:hAnsi="Arial" w:cs="Arial"/>
                <w:b/>
                <w:sz w:val="18"/>
                <w:szCs w:val="18"/>
                <w:u w:val="single"/>
              </w:rPr>
              <w:t>Other Indexes</w:t>
            </w:r>
          </w:p>
          <w:p w:rsidR="00986379" w:rsidRDefault="00986379" w:rsidP="00986379">
            <w:pPr>
              <w:shd w:val="clear" w:color="auto" w:fill="FFFFFF"/>
              <w:rPr>
                <w:rFonts w:ascii="Arial" w:hAnsi="Arial" w:cs="Arial"/>
                <w:sz w:val="18"/>
                <w:szCs w:val="18"/>
              </w:rPr>
            </w:pPr>
            <w:r>
              <w:rPr>
                <w:rFonts w:ascii="Arial" w:hAnsi="Arial" w:cs="Arial"/>
                <w:sz w:val="18"/>
                <w:szCs w:val="18"/>
              </w:rPr>
              <w:t>Russell 2000</w:t>
            </w:r>
          </w:p>
          <w:p w:rsidR="00986379" w:rsidRDefault="00986379" w:rsidP="00986379">
            <w:pPr>
              <w:shd w:val="clear" w:color="auto" w:fill="FFFFFF"/>
              <w:rPr>
                <w:rFonts w:ascii="Arial" w:hAnsi="Arial" w:cs="Arial"/>
                <w:sz w:val="18"/>
                <w:szCs w:val="18"/>
              </w:rPr>
            </w:pPr>
            <w:r>
              <w:rPr>
                <w:rFonts w:ascii="Arial" w:hAnsi="Arial" w:cs="Arial"/>
                <w:sz w:val="18"/>
                <w:szCs w:val="18"/>
              </w:rPr>
              <w:t>PHLX§ Gold/Silver</w:t>
            </w:r>
          </w:p>
          <w:p w:rsidR="00986379" w:rsidRDefault="00986379" w:rsidP="00986379">
            <w:pPr>
              <w:shd w:val="clear" w:color="auto" w:fill="FFFFFF"/>
              <w:rPr>
                <w:rFonts w:ascii="Arial" w:hAnsi="Arial" w:cs="Arial"/>
                <w:sz w:val="18"/>
                <w:szCs w:val="18"/>
              </w:rPr>
            </w:pPr>
            <w:r>
              <w:rPr>
                <w:rFonts w:ascii="Arial" w:hAnsi="Arial" w:cs="Arial"/>
                <w:sz w:val="18"/>
                <w:szCs w:val="18"/>
              </w:rPr>
              <w:t>PHLX§ Oil Service</w:t>
            </w:r>
          </w:p>
          <w:p w:rsidR="00691303" w:rsidRDefault="00691303" w:rsidP="00986379">
            <w:pPr>
              <w:shd w:val="clear" w:color="auto" w:fill="FFFFFF"/>
              <w:rPr>
                <w:rFonts w:ascii="Arial" w:hAnsi="Arial" w:cs="Arial"/>
                <w:sz w:val="18"/>
                <w:szCs w:val="18"/>
              </w:rPr>
            </w:pPr>
          </w:p>
          <w:p w:rsidR="00691303" w:rsidRDefault="00691303" w:rsidP="00986379">
            <w:pPr>
              <w:shd w:val="clear" w:color="auto" w:fill="FFFFFF"/>
              <w:rPr>
                <w:rFonts w:ascii="Arial" w:hAnsi="Arial" w:cs="Arial"/>
                <w:sz w:val="18"/>
                <w:szCs w:val="18"/>
              </w:rPr>
            </w:pPr>
          </w:p>
          <w:p w:rsidR="00986379" w:rsidRPr="00691303" w:rsidRDefault="00691303" w:rsidP="00986379">
            <w:pPr>
              <w:shd w:val="clear" w:color="auto" w:fill="FFFFFF"/>
              <w:rPr>
                <w:rFonts w:ascii="Arial" w:hAnsi="Arial" w:cs="Arial"/>
                <w:b/>
                <w:sz w:val="20"/>
                <w:szCs w:val="20"/>
                <w:u w:val="single"/>
              </w:rPr>
            </w:pPr>
            <w:r w:rsidRPr="00691303">
              <w:rPr>
                <w:rFonts w:ascii="Arial" w:hAnsi="Arial" w:cs="Arial"/>
                <w:b/>
                <w:sz w:val="20"/>
                <w:szCs w:val="20"/>
                <w:u w:val="single"/>
              </w:rPr>
              <w:t>International Stock Indexes</w:t>
            </w:r>
          </w:p>
          <w:p w:rsidR="00691303" w:rsidRDefault="00691303" w:rsidP="00986379">
            <w:pPr>
              <w:shd w:val="clear" w:color="auto" w:fill="FFFFFF"/>
              <w:rPr>
                <w:rFonts w:ascii="Arial" w:hAnsi="Arial" w:cs="Arial"/>
                <w:b/>
                <w:sz w:val="20"/>
                <w:szCs w:val="20"/>
              </w:rPr>
            </w:pPr>
          </w:p>
          <w:p w:rsidR="00691303" w:rsidRPr="00691303" w:rsidRDefault="00691303" w:rsidP="00986379">
            <w:pPr>
              <w:shd w:val="clear" w:color="auto" w:fill="FFFFFF"/>
              <w:rPr>
                <w:rFonts w:ascii="Arial" w:hAnsi="Arial" w:cs="Arial"/>
                <w:sz w:val="18"/>
                <w:szCs w:val="18"/>
              </w:rPr>
            </w:pPr>
            <w:r>
              <w:rPr>
                <w:rFonts w:ascii="Arial" w:hAnsi="Arial" w:cs="Arial"/>
                <w:sz w:val="18"/>
                <w:szCs w:val="18"/>
              </w:rPr>
              <w:t>World – The Global Dow</w:t>
            </w:r>
          </w:p>
          <w:p w:rsidR="00986379" w:rsidRDefault="00691303" w:rsidP="00986379">
            <w:pPr>
              <w:shd w:val="clear" w:color="auto" w:fill="FFFFFF"/>
              <w:rPr>
                <w:rFonts w:ascii="Arial" w:hAnsi="Arial" w:cs="Arial"/>
                <w:sz w:val="18"/>
                <w:szCs w:val="18"/>
              </w:rPr>
            </w:pPr>
            <w:r>
              <w:rPr>
                <w:rFonts w:ascii="Arial" w:hAnsi="Arial" w:cs="Arial"/>
                <w:sz w:val="18"/>
                <w:szCs w:val="18"/>
              </w:rPr>
              <w:t>Europe – Stoxx Europe 600</w:t>
            </w:r>
          </w:p>
          <w:p w:rsidR="00691303" w:rsidRDefault="00691303" w:rsidP="00986379">
            <w:pPr>
              <w:shd w:val="clear" w:color="auto" w:fill="FFFFFF"/>
              <w:rPr>
                <w:rFonts w:ascii="Arial" w:hAnsi="Arial" w:cs="Arial"/>
                <w:sz w:val="18"/>
                <w:szCs w:val="18"/>
              </w:rPr>
            </w:pPr>
            <w:r>
              <w:rPr>
                <w:rFonts w:ascii="Arial" w:hAnsi="Arial" w:cs="Arial"/>
                <w:sz w:val="18"/>
                <w:szCs w:val="18"/>
              </w:rPr>
              <w:t>Germany – DAX</w:t>
            </w:r>
          </w:p>
          <w:p w:rsidR="00691303" w:rsidRDefault="00691303" w:rsidP="00986379">
            <w:pPr>
              <w:shd w:val="clear" w:color="auto" w:fill="FFFFFF"/>
              <w:rPr>
                <w:rFonts w:ascii="Arial" w:hAnsi="Arial" w:cs="Arial"/>
                <w:sz w:val="18"/>
                <w:szCs w:val="18"/>
              </w:rPr>
            </w:pPr>
            <w:r>
              <w:rPr>
                <w:rFonts w:ascii="Arial" w:hAnsi="Arial" w:cs="Arial"/>
                <w:sz w:val="18"/>
                <w:szCs w:val="18"/>
              </w:rPr>
              <w:t>U.K. – FTSE 100</w:t>
            </w:r>
          </w:p>
          <w:p w:rsidR="00691303" w:rsidRDefault="00691303" w:rsidP="00986379">
            <w:pPr>
              <w:shd w:val="clear" w:color="auto" w:fill="FFFFFF"/>
              <w:rPr>
                <w:rFonts w:ascii="Arial" w:hAnsi="Arial" w:cs="Arial"/>
                <w:sz w:val="18"/>
                <w:szCs w:val="18"/>
              </w:rPr>
            </w:pPr>
            <w:r>
              <w:rPr>
                <w:rFonts w:ascii="Arial" w:hAnsi="Arial" w:cs="Arial"/>
                <w:sz w:val="18"/>
                <w:szCs w:val="18"/>
              </w:rPr>
              <w:t>China – Shanghai Composite</w:t>
            </w:r>
          </w:p>
          <w:p w:rsidR="00691303" w:rsidRDefault="00691303" w:rsidP="00986379">
            <w:pPr>
              <w:shd w:val="clear" w:color="auto" w:fill="FFFFFF"/>
              <w:rPr>
                <w:rFonts w:ascii="Arial" w:hAnsi="Arial" w:cs="Arial"/>
                <w:sz w:val="18"/>
                <w:szCs w:val="18"/>
              </w:rPr>
            </w:pPr>
            <w:r>
              <w:rPr>
                <w:rFonts w:ascii="Arial" w:hAnsi="Arial" w:cs="Arial"/>
                <w:sz w:val="18"/>
                <w:szCs w:val="18"/>
              </w:rPr>
              <w:t>Hong Kong – Hang Seng</w:t>
            </w:r>
          </w:p>
          <w:p w:rsidR="00691303" w:rsidRDefault="00691303" w:rsidP="00986379">
            <w:pPr>
              <w:shd w:val="clear" w:color="auto" w:fill="FFFFFF"/>
              <w:rPr>
                <w:rFonts w:ascii="Arial" w:hAnsi="Arial" w:cs="Arial"/>
                <w:sz w:val="18"/>
                <w:szCs w:val="18"/>
              </w:rPr>
            </w:pPr>
            <w:r>
              <w:rPr>
                <w:rFonts w:ascii="Arial" w:hAnsi="Arial" w:cs="Arial"/>
                <w:sz w:val="18"/>
                <w:szCs w:val="18"/>
              </w:rPr>
              <w:t>Japan – Nikkel Stock Average</w:t>
            </w:r>
          </w:p>
          <w:p w:rsidR="00691303" w:rsidRDefault="00691303" w:rsidP="00986379">
            <w:pPr>
              <w:shd w:val="clear" w:color="auto" w:fill="FFFFFF"/>
              <w:rPr>
                <w:rFonts w:ascii="Arial" w:hAnsi="Arial" w:cs="Arial"/>
                <w:sz w:val="18"/>
                <w:szCs w:val="18"/>
              </w:rPr>
            </w:pPr>
          </w:p>
          <w:p w:rsidR="00691303" w:rsidRDefault="00691303" w:rsidP="00986379">
            <w:pPr>
              <w:shd w:val="clear" w:color="auto" w:fill="FFFFFF"/>
              <w:rPr>
                <w:rFonts w:ascii="Arial" w:hAnsi="Arial" w:cs="Arial"/>
                <w:b/>
                <w:sz w:val="20"/>
                <w:szCs w:val="20"/>
                <w:u w:val="single"/>
              </w:rPr>
            </w:pPr>
            <w:r w:rsidRPr="00691303">
              <w:rPr>
                <w:rFonts w:ascii="Arial" w:hAnsi="Arial" w:cs="Arial"/>
                <w:b/>
                <w:sz w:val="20"/>
                <w:szCs w:val="20"/>
                <w:u w:val="single"/>
              </w:rPr>
              <w:t>Interest Rate</w:t>
            </w:r>
            <w:r w:rsidR="007A7AC4">
              <w:rPr>
                <w:rFonts w:ascii="Arial" w:hAnsi="Arial" w:cs="Arial"/>
                <w:b/>
                <w:sz w:val="20"/>
                <w:szCs w:val="20"/>
                <w:u w:val="single"/>
              </w:rPr>
              <w:t>s (Year End)</w:t>
            </w:r>
          </w:p>
          <w:p w:rsidR="00691303" w:rsidRDefault="00691303" w:rsidP="00986379">
            <w:pPr>
              <w:shd w:val="clear" w:color="auto" w:fill="FFFFFF"/>
              <w:rPr>
                <w:rFonts w:ascii="Arial" w:hAnsi="Arial" w:cs="Arial"/>
                <w:b/>
                <w:sz w:val="20"/>
                <w:szCs w:val="20"/>
                <w:u w:val="single"/>
              </w:rPr>
            </w:pPr>
          </w:p>
          <w:p w:rsidR="00691303" w:rsidRDefault="00691303" w:rsidP="00986379">
            <w:pPr>
              <w:shd w:val="clear" w:color="auto" w:fill="FFFFFF"/>
              <w:rPr>
                <w:rFonts w:ascii="Arial" w:hAnsi="Arial" w:cs="Arial"/>
                <w:sz w:val="18"/>
                <w:szCs w:val="18"/>
              </w:rPr>
            </w:pPr>
            <w:r>
              <w:rPr>
                <w:rFonts w:ascii="Arial" w:hAnsi="Arial" w:cs="Arial"/>
                <w:sz w:val="18"/>
                <w:szCs w:val="18"/>
              </w:rPr>
              <w:t>Federal-funds rate target</w:t>
            </w:r>
          </w:p>
          <w:p w:rsidR="00691303" w:rsidRDefault="00691303" w:rsidP="00986379">
            <w:pPr>
              <w:shd w:val="clear" w:color="auto" w:fill="FFFFFF"/>
              <w:rPr>
                <w:rFonts w:ascii="Arial" w:hAnsi="Arial" w:cs="Arial"/>
                <w:sz w:val="18"/>
                <w:szCs w:val="18"/>
              </w:rPr>
            </w:pPr>
            <w:r>
              <w:rPr>
                <w:rFonts w:ascii="Arial" w:hAnsi="Arial" w:cs="Arial"/>
                <w:sz w:val="18"/>
                <w:szCs w:val="18"/>
              </w:rPr>
              <w:t>Prime rate</w:t>
            </w:r>
          </w:p>
          <w:p w:rsidR="00691303" w:rsidRDefault="00691303" w:rsidP="00986379">
            <w:pPr>
              <w:shd w:val="clear" w:color="auto" w:fill="FFFFFF"/>
              <w:rPr>
                <w:rFonts w:ascii="Arial" w:hAnsi="Arial" w:cs="Arial"/>
                <w:sz w:val="18"/>
                <w:szCs w:val="18"/>
              </w:rPr>
            </w:pPr>
            <w:r>
              <w:rPr>
                <w:rFonts w:ascii="Arial" w:hAnsi="Arial" w:cs="Arial"/>
                <w:sz w:val="18"/>
                <w:szCs w:val="18"/>
              </w:rPr>
              <w:t>Libor, 3-month</w:t>
            </w:r>
          </w:p>
          <w:p w:rsidR="00691303" w:rsidRDefault="00691303" w:rsidP="00986379">
            <w:pPr>
              <w:shd w:val="clear" w:color="auto" w:fill="FFFFFF"/>
              <w:rPr>
                <w:rFonts w:ascii="Arial" w:hAnsi="Arial" w:cs="Arial"/>
                <w:sz w:val="18"/>
                <w:szCs w:val="18"/>
              </w:rPr>
            </w:pPr>
            <w:r>
              <w:rPr>
                <w:rFonts w:ascii="Arial" w:hAnsi="Arial" w:cs="Arial"/>
                <w:sz w:val="18"/>
                <w:szCs w:val="18"/>
              </w:rPr>
              <w:t>Money market, annual yield</w:t>
            </w:r>
          </w:p>
          <w:p w:rsidR="00691303" w:rsidRDefault="00691303" w:rsidP="00986379">
            <w:pPr>
              <w:shd w:val="clear" w:color="auto" w:fill="FFFFFF"/>
              <w:rPr>
                <w:rFonts w:ascii="Arial" w:hAnsi="Arial" w:cs="Arial"/>
                <w:sz w:val="18"/>
                <w:szCs w:val="18"/>
              </w:rPr>
            </w:pPr>
            <w:r>
              <w:rPr>
                <w:rFonts w:ascii="Arial" w:hAnsi="Arial" w:cs="Arial"/>
                <w:sz w:val="18"/>
                <w:szCs w:val="18"/>
              </w:rPr>
              <w:t>30-year mortgage, fixed</w:t>
            </w:r>
          </w:p>
          <w:p w:rsidR="00691303" w:rsidRDefault="00691303" w:rsidP="00986379">
            <w:pPr>
              <w:shd w:val="clear" w:color="auto" w:fill="FFFFFF"/>
              <w:rPr>
                <w:rFonts w:ascii="Arial" w:hAnsi="Arial" w:cs="Arial"/>
                <w:sz w:val="18"/>
                <w:szCs w:val="18"/>
              </w:rPr>
            </w:pPr>
            <w:r>
              <w:rPr>
                <w:rFonts w:ascii="Arial" w:hAnsi="Arial" w:cs="Arial"/>
                <w:sz w:val="18"/>
                <w:szCs w:val="18"/>
              </w:rPr>
              <w:t>15-year mortgage, fixed</w:t>
            </w:r>
          </w:p>
          <w:p w:rsidR="008C13B7" w:rsidRDefault="008C13B7" w:rsidP="00986379">
            <w:pPr>
              <w:shd w:val="clear" w:color="auto" w:fill="FFFFFF"/>
              <w:rPr>
                <w:rFonts w:ascii="Arial" w:hAnsi="Arial" w:cs="Arial"/>
                <w:sz w:val="18"/>
                <w:szCs w:val="18"/>
              </w:rPr>
            </w:pPr>
          </w:p>
          <w:p w:rsidR="008C13B7" w:rsidRDefault="008C13B7" w:rsidP="00986379">
            <w:pPr>
              <w:shd w:val="clear" w:color="auto" w:fill="FFFFFF"/>
              <w:rPr>
                <w:rFonts w:ascii="Arial" w:hAnsi="Arial" w:cs="Arial"/>
                <w:sz w:val="18"/>
                <w:szCs w:val="18"/>
              </w:rPr>
            </w:pPr>
            <w:r>
              <w:rPr>
                <w:rFonts w:ascii="Arial" w:hAnsi="Arial" w:cs="Arial"/>
                <w:b/>
                <w:sz w:val="20"/>
                <w:szCs w:val="20"/>
                <w:u w:val="single"/>
              </w:rPr>
              <w:t>Corporate Borrowing Rates &amp; Yields</w:t>
            </w:r>
          </w:p>
          <w:p w:rsidR="008C13B7" w:rsidRDefault="008C13B7" w:rsidP="00986379">
            <w:pPr>
              <w:shd w:val="clear" w:color="auto" w:fill="FFFFFF"/>
              <w:rPr>
                <w:rFonts w:ascii="Arial" w:hAnsi="Arial" w:cs="Arial"/>
                <w:sz w:val="18"/>
                <w:szCs w:val="18"/>
              </w:rPr>
            </w:pPr>
          </w:p>
          <w:p w:rsidR="008C13B7" w:rsidRDefault="008C13B7" w:rsidP="00986379">
            <w:pPr>
              <w:shd w:val="clear" w:color="auto" w:fill="FFFFFF"/>
              <w:rPr>
                <w:rFonts w:ascii="Arial" w:hAnsi="Arial" w:cs="Arial"/>
                <w:sz w:val="18"/>
                <w:szCs w:val="18"/>
              </w:rPr>
            </w:pPr>
            <w:r>
              <w:rPr>
                <w:rFonts w:ascii="Arial" w:hAnsi="Arial" w:cs="Arial"/>
                <w:sz w:val="18"/>
                <w:szCs w:val="18"/>
              </w:rPr>
              <w:t>10-yr Treasury, Ryan ALM</w:t>
            </w:r>
          </w:p>
          <w:p w:rsidR="00916C35" w:rsidRDefault="00916C35" w:rsidP="00986379">
            <w:pPr>
              <w:shd w:val="clear" w:color="auto" w:fill="FFFFFF"/>
              <w:rPr>
                <w:rFonts w:ascii="Arial" w:hAnsi="Arial" w:cs="Arial"/>
                <w:sz w:val="18"/>
                <w:szCs w:val="18"/>
              </w:rPr>
            </w:pPr>
          </w:p>
          <w:p w:rsidR="00916C35" w:rsidRDefault="00916C35" w:rsidP="00986379">
            <w:pPr>
              <w:shd w:val="clear" w:color="auto" w:fill="FFFFFF"/>
              <w:rPr>
                <w:rFonts w:ascii="Arial" w:hAnsi="Arial" w:cs="Arial"/>
                <w:sz w:val="18"/>
                <w:szCs w:val="18"/>
              </w:rPr>
            </w:pPr>
          </w:p>
          <w:p w:rsidR="00916C35" w:rsidRDefault="00916C35" w:rsidP="00986379">
            <w:pPr>
              <w:shd w:val="clear" w:color="auto" w:fill="FFFFFF"/>
              <w:rPr>
                <w:rFonts w:ascii="Arial" w:hAnsi="Arial" w:cs="Arial"/>
                <w:sz w:val="18"/>
                <w:szCs w:val="18"/>
              </w:rPr>
            </w:pPr>
          </w:p>
          <w:p w:rsidR="00916C35" w:rsidRPr="008C13B7" w:rsidRDefault="00916C35" w:rsidP="00986379">
            <w:pPr>
              <w:shd w:val="clear" w:color="auto" w:fill="FFFFFF"/>
              <w:rPr>
                <w:rFonts w:ascii="Arial" w:hAnsi="Arial" w:cs="Arial"/>
                <w:sz w:val="18"/>
                <w:szCs w:val="18"/>
              </w:rPr>
            </w:pPr>
            <w:r>
              <w:rPr>
                <w:rFonts w:ascii="Arial" w:hAnsi="Arial" w:cs="Arial"/>
                <w:sz w:val="18"/>
                <w:szCs w:val="18"/>
              </w:rPr>
              <w:t>Barclays Capital</w:t>
            </w:r>
            <w:r w:rsidR="00DE0A71">
              <w:rPr>
                <w:rFonts w:ascii="Arial" w:hAnsi="Arial" w:cs="Arial"/>
                <w:sz w:val="18"/>
                <w:szCs w:val="18"/>
              </w:rPr>
              <w:t xml:space="preserve"> Aggregate</w:t>
            </w:r>
            <w:bookmarkStart w:id="0" w:name="_GoBack"/>
            <w:bookmarkEnd w:id="0"/>
          </w:p>
        </w:tc>
        <w:tc>
          <w:tcPr>
            <w:tcW w:w="4050" w:type="dxa"/>
          </w:tcPr>
          <w:p w:rsidR="00986379" w:rsidRDefault="00986379" w:rsidP="00986379">
            <w:pPr>
              <w:shd w:val="clear" w:color="auto" w:fill="FFFFFF"/>
              <w:jc w:val="right"/>
              <w:rPr>
                <w:rFonts w:ascii="Arial" w:hAnsi="Arial" w:cs="Arial"/>
                <w:sz w:val="18"/>
                <w:szCs w:val="18"/>
                <w:u w:val="single"/>
              </w:rPr>
            </w:pPr>
          </w:p>
          <w:p w:rsidR="00986379" w:rsidRDefault="00986379" w:rsidP="00986379">
            <w:pPr>
              <w:shd w:val="clear" w:color="auto" w:fill="FFFFFF"/>
              <w:jc w:val="right"/>
              <w:rPr>
                <w:rFonts w:ascii="Arial" w:hAnsi="Arial" w:cs="Arial"/>
                <w:sz w:val="18"/>
                <w:szCs w:val="18"/>
                <w:u w:val="single"/>
              </w:rPr>
            </w:pPr>
          </w:p>
          <w:p w:rsidR="00986379" w:rsidRDefault="00986379" w:rsidP="00986379">
            <w:pPr>
              <w:shd w:val="clear" w:color="auto" w:fill="FFFFFF"/>
              <w:jc w:val="right"/>
              <w:rPr>
                <w:rFonts w:ascii="Arial" w:hAnsi="Arial" w:cs="Arial"/>
                <w:sz w:val="18"/>
                <w:szCs w:val="18"/>
                <w:u w:val="single"/>
              </w:rPr>
            </w:pPr>
          </w:p>
          <w:p w:rsidR="0033655E" w:rsidRDefault="0033655E" w:rsidP="00986379">
            <w:pPr>
              <w:shd w:val="clear" w:color="auto" w:fill="FFFFFF"/>
              <w:jc w:val="right"/>
              <w:rPr>
                <w:rFonts w:ascii="Arial" w:hAnsi="Arial" w:cs="Arial"/>
                <w:sz w:val="18"/>
                <w:szCs w:val="18"/>
                <w:u w:val="single"/>
              </w:rPr>
            </w:pPr>
          </w:p>
          <w:p w:rsidR="0033655E" w:rsidRDefault="0033655E" w:rsidP="00986379">
            <w:pPr>
              <w:shd w:val="clear" w:color="auto" w:fill="FFFFFF"/>
              <w:jc w:val="right"/>
              <w:rPr>
                <w:rFonts w:ascii="Arial" w:hAnsi="Arial" w:cs="Arial"/>
                <w:sz w:val="18"/>
                <w:szCs w:val="18"/>
                <w:u w:val="single"/>
              </w:rPr>
            </w:pPr>
          </w:p>
          <w:p w:rsidR="0033655E" w:rsidRDefault="0033655E" w:rsidP="00986379">
            <w:pPr>
              <w:shd w:val="clear" w:color="auto" w:fill="FFFFFF"/>
              <w:jc w:val="right"/>
              <w:rPr>
                <w:rFonts w:ascii="Arial" w:hAnsi="Arial" w:cs="Arial"/>
                <w:sz w:val="18"/>
                <w:szCs w:val="18"/>
                <w:u w:val="single"/>
              </w:rPr>
            </w:pPr>
          </w:p>
          <w:p w:rsidR="00986379" w:rsidRDefault="00986379" w:rsidP="00986379">
            <w:pPr>
              <w:shd w:val="clear" w:color="auto" w:fill="FFFFFF"/>
              <w:jc w:val="right"/>
              <w:rPr>
                <w:rFonts w:ascii="Arial" w:hAnsi="Arial" w:cs="Arial"/>
                <w:sz w:val="18"/>
                <w:szCs w:val="18"/>
                <w:u w:val="single"/>
              </w:rPr>
            </w:pPr>
            <w:r>
              <w:rPr>
                <w:rFonts w:ascii="Arial" w:hAnsi="Arial" w:cs="Arial"/>
                <w:sz w:val="18"/>
                <w:szCs w:val="18"/>
                <w:u w:val="single"/>
              </w:rPr>
              <w:t>YTD</w:t>
            </w:r>
          </w:p>
          <w:p w:rsidR="00986379" w:rsidRDefault="00986379" w:rsidP="00986379">
            <w:pPr>
              <w:shd w:val="clear" w:color="auto" w:fill="FFFFFF"/>
              <w:jc w:val="right"/>
              <w:rPr>
                <w:rFonts w:ascii="Arial" w:hAnsi="Arial" w:cs="Arial"/>
                <w:sz w:val="18"/>
                <w:szCs w:val="18"/>
              </w:rPr>
            </w:pPr>
            <w:r w:rsidRPr="00645501">
              <w:rPr>
                <w:rFonts w:ascii="Arial" w:hAnsi="Arial" w:cs="Arial"/>
                <w:sz w:val="18"/>
                <w:szCs w:val="18"/>
              </w:rPr>
              <w:t>-2.2</w:t>
            </w:r>
          </w:p>
          <w:p w:rsidR="00986379" w:rsidRDefault="00986379" w:rsidP="00986379">
            <w:pPr>
              <w:shd w:val="clear" w:color="auto" w:fill="FFFFFF"/>
              <w:jc w:val="right"/>
              <w:rPr>
                <w:rFonts w:ascii="Arial" w:hAnsi="Arial" w:cs="Arial"/>
                <w:sz w:val="18"/>
                <w:szCs w:val="18"/>
              </w:rPr>
            </w:pPr>
            <w:r>
              <w:rPr>
                <w:rFonts w:ascii="Arial" w:hAnsi="Arial" w:cs="Arial"/>
                <w:sz w:val="18"/>
                <w:szCs w:val="18"/>
              </w:rPr>
              <w:t>-17.8</w:t>
            </w:r>
          </w:p>
          <w:p w:rsidR="00986379" w:rsidRDefault="00986379" w:rsidP="00986379">
            <w:pPr>
              <w:shd w:val="clear" w:color="auto" w:fill="FFFFFF"/>
              <w:jc w:val="right"/>
              <w:rPr>
                <w:rFonts w:ascii="Arial" w:hAnsi="Arial" w:cs="Arial"/>
                <w:sz w:val="18"/>
                <w:szCs w:val="18"/>
              </w:rPr>
            </w:pPr>
            <w:r>
              <w:rPr>
                <w:rFonts w:ascii="Arial" w:hAnsi="Arial" w:cs="Arial"/>
                <w:sz w:val="18"/>
                <w:szCs w:val="18"/>
              </w:rPr>
              <w:t>-6.5</w:t>
            </w:r>
          </w:p>
          <w:p w:rsidR="00986379" w:rsidRDefault="00986379" w:rsidP="00986379">
            <w:pPr>
              <w:shd w:val="clear" w:color="auto" w:fill="FFFFFF"/>
              <w:jc w:val="right"/>
              <w:rPr>
                <w:rFonts w:ascii="Arial" w:hAnsi="Arial" w:cs="Arial"/>
                <w:sz w:val="18"/>
                <w:szCs w:val="18"/>
              </w:rPr>
            </w:pPr>
            <w:r>
              <w:rPr>
                <w:rFonts w:ascii="Arial" w:hAnsi="Arial" w:cs="Arial"/>
                <w:sz w:val="18"/>
                <w:szCs w:val="18"/>
              </w:rPr>
              <w:t>-1.5</w:t>
            </w:r>
          </w:p>
          <w:p w:rsidR="00986379" w:rsidRDefault="00986379" w:rsidP="00986379">
            <w:pPr>
              <w:shd w:val="clear" w:color="auto" w:fill="FFFFFF"/>
              <w:jc w:val="right"/>
              <w:rPr>
                <w:rFonts w:ascii="Arial" w:hAnsi="Arial" w:cs="Arial"/>
                <w:sz w:val="18"/>
                <w:szCs w:val="18"/>
              </w:rPr>
            </w:pPr>
            <w:r>
              <w:rPr>
                <w:rFonts w:ascii="Arial" w:hAnsi="Arial" w:cs="Arial"/>
                <w:sz w:val="18"/>
                <w:szCs w:val="18"/>
              </w:rPr>
              <w:t>-4.5</w:t>
            </w:r>
          </w:p>
          <w:p w:rsidR="00986379" w:rsidRDefault="00986379" w:rsidP="00986379">
            <w:pPr>
              <w:shd w:val="clear" w:color="auto" w:fill="FFFFFF"/>
              <w:jc w:val="right"/>
              <w:rPr>
                <w:rFonts w:ascii="Arial" w:hAnsi="Arial" w:cs="Arial"/>
                <w:sz w:val="18"/>
                <w:szCs w:val="18"/>
              </w:rPr>
            </w:pPr>
          </w:p>
          <w:p w:rsidR="00986379" w:rsidRDefault="00986379" w:rsidP="00986379">
            <w:pPr>
              <w:shd w:val="clear" w:color="auto" w:fill="FFFFFF"/>
              <w:jc w:val="right"/>
              <w:rPr>
                <w:rFonts w:ascii="Arial" w:hAnsi="Arial" w:cs="Arial"/>
                <w:sz w:val="18"/>
                <w:szCs w:val="18"/>
              </w:rPr>
            </w:pPr>
          </w:p>
          <w:p w:rsidR="00986379" w:rsidRDefault="00986379" w:rsidP="00986379">
            <w:pPr>
              <w:shd w:val="clear" w:color="auto" w:fill="FFFFFF"/>
              <w:jc w:val="right"/>
              <w:rPr>
                <w:rFonts w:ascii="Arial" w:hAnsi="Arial" w:cs="Arial"/>
                <w:sz w:val="18"/>
                <w:szCs w:val="18"/>
              </w:rPr>
            </w:pPr>
            <w:r>
              <w:rPr>
                <w:rFonts w:ascii="Arial" w:hAnsi="Arial" w:cs="Arial"/>
                <w:sz w:val="18"/>
                <w:szCs w:val="18"/>
              </w:rPr>
              <w:t>5.7</w:t>
            </w:r>
          </w:p>
          <w:p w:rsidR="00986379" w:rsidRDefault="00986379" w:rsidP="00986379">
            <w:pPr>
              <w:shd w:val="clear" w:color="auto" w:fill="FFFFFF"/>
              <w:jc w:val="right"/>
              <w:rPr>
                <w:rFonts w:ascii="Arial" w:hAnsi="Arial" w:cs="Arial"/>
                <w:sz w:val="18"/>
                <w:szCs w:val="18"/>
              </w:rPr>
            </w:pPr>
            <w:r>
              <w:rPr>
                <w:rFonts w:ascii="Arial" w:hAnsi="Arial" w:cs="Arial"/>
                <w:sz w:val="18"/>
                <w:szCs w:val="18"/>
              </w:rPr>
              <w:t>8.4</w:t>
            </w:r>
          </w:p>
          <w:p w:rsidR="00986379" w:rsidRDefault="00986379" w:rsidP="00986379">
            <w:pPr>
              <w:shd w:val="clear" w:color="auto" w:fill="FFFFFF"/>
              <w:jc w:val="right"/>
              <w:rPr>
                <w:rFonts w:ascii="Arial" w:hAnsi="Arial" w:cs="Arial"/>
                <w:sz w:val="18"/>
                <w:szCs w:val="18"/>
              </w:rPr>
            </w:pPr>
          </w:p>
          <w:p w:rsidR="00986379" w:rsidRDefault="00986379" w:rsidP="00986379">
            <w:pPr>
              <w:shd w:val="clear" w:color="auto" w:fill="FFFFFF"/>
              <w:jc w:val="right"/>
              <w:rPr>
                <w:rFonts w:ascii="Arial" w:hAnsi="Arial" w:cs="Arial"/>
                <w:sz w:val="18"/>
                <w:szCs w:val="18"/>
              </w:rPr>
            </w:pPr>
          </w:p>
          <w:p w:rsidR="00986379" w:rsidRDefault="00986379" w:rsidP="00986379">
            <w:pPr>
              <w:shd w:val="clear" w:color="auto" w:fill="FFFFFF"/>
              <w:jc w:val="right"/>
              <w:rPr>
                <w:rFonts w:ascii="Arial" w:hAnsi="Arial" w:cs="Arial"/>
                <w:sz w:val="18"/>
                <w:szCs w:val="18"/>
              </w:rPr>
            </w:pPr>
            <w:r>
              <w:rPr>
                <w:rFonts w:ascii="Arial" w:hAnsi="Arial" w:cs="Arial"/>
                <w:sz w:val="18"/>
                <w:szCs w:val="18"/>
              </w:rPr>
              <w:t>-0.7</w:t>
            </w:r>
          </w:p>
          <w:p w:rsidR="00986379" w:rsidRDefault="00986379" w:rsidP="00986379">
            <w:pPr>
              <w:shd w:val="clear" w:color="auto" w:fill="FFFFFF"/>
              <w:jc w:val="right"/>
              <w:rPr>
                <w:rFonts w:ascii="Arial" w:hAnsi="Arial" w:cs="Arial"/>
                <w:sz w:val="18"/>
                <w:szCs w:val="18"/>
              </w:rPr>
            </w:pPr>
            <w:r>
              <w:rPr>
                <w:rFonts w:ascii="Arial" w:hAnsi="Arial" w:cs="Arial"/>
                <w:sz w:val="18"/>
                <w:szCs w:val="18"/>
              </w:rPr>
              <w:t>-3.7</w:t>
            </w:r>
          </w:p>
          <w:p w:rsidR="00986379" w:rsidRDefault="00986379" w:rsidP="00986379">
            <w:pPr>
              <w:shd w:val="clear" w:color="auto" w:fill="FFFFFF"/>
              <w:jc w:val="right"/>
              <w:rPr>
                <w:rFonts w:ascii="Arial" w:hAnsi="Arial" w:cs="Arial"/>
                <w:sz w:val="18"/>
                <w:szCs w:val="18"/>
              </w:rPr>
            </w:pPr>
            <w:r>
              <w:rPr>
                <w:rFonts w:ascii="Arial" w:hAnsi="Arial" w:cs="Arial"/>
                <w:sz w:val="18"/>
                <w:szCs w:val="18"/>
              </w:rPr>
              <w:t>-3.4</w:t>
            </w:r>
          </w:p>
          <w:p w:rsidR="00986379" w:rsidRDefault="00986379" w:rsidP="00986379">
            <w:pPr>
              <w:shd w:val="clear" w:color="auto" w:fill="FFFFFF"/>
              <w:jc w:val="right"/>
              <w:rPr>
                <w:rFonts w:ascii="Arial" w:hAnsi="Arial" w:cs="Arial"/>
                <w:sz w:val="18"/>
                <w:szCs w:val="18"/>
              </w:rPr>
            </w:pPr>
          </w:p>
          <w:p w:rsidR="00986379" w:rsidRDefault="00986379" w:rsidP="00986379">
            <w:pPr>
              <w:shd w:val="clear" w:color="auto" w:fill="FFFFFF"/>
              <w:jc w:val="right"/>
              <w:rPr>
                <w:rFonts w:ascii="Arial" w:hAnsi="Arial" w:cs="Arial"/>
                <w:sz w:val="18"/>
                <w:szCs w:val="18"/>
              </w:rPr>
            </w:pPr>
          </w:p>
          <w:p w:rsidR="00986379" w:rsidRDefault="00986379" w:rsidP="00986379">
            <w:pPr>
              <w:shd w:val="clear" w:color="auto" w:fill="FFFFFF"/>
              <w:jc w:val="right"/>
              <w:rPr>
                <w:rFonts w:ascii="Arial" w:hAnsi="Arial" w:cs="Arial"/>
                <w:sz w:val="18"/>
                <w:szCs w:val="18"/>
              </w:rPr>
            </w:pPr>
            <w:r>
              <w:rPr>
                <w:rFonts w:ascii="Arial" w:hAnsi="Arial" w:cs="Arial"/>
                <w:sz w:val="18"/>
                <w:szCs w:val="18"/>
              </w:rPr>
              <w:t>-5.7</w:t>
            </w:r>
          </w:p>
          <w:p w:rsidR="00986379" w:rsidRDefault="00986379" w:rsidP="00986379">
            <w:pPr>
              <w:shd w:val="clear" w:color="auto" w:fill="FFFFFF"/>
              <w:jc w:val="right"/>
              <w:rPr>
                <w:rFonts w:ascii="Arial" w:hAnsi="Arial" w:cs="Arial"/>
                <w:sz w:val="18"/>
                <w:szCs w:val="18"/>
              </w:rPr>
            </w:pPr>
            <w:r>
              <w:rPr>
                <w:rFonts w:ascii="Arial" w:hAnsi="Arial" w:cs="Arial"/>
                <w:sz w:val="18"/>
                <w:szCs w:val="18"/>
              </w:rPr>
              <w:t>-34.1</w:t>
            </w:r>
          </w:p>
          <w:p w:rsidR="00986379" w:rsidRDefault="00986379" w:rsidP="00986379">
            <w:pPr>
              <w:shd w:val="clear" w:color="auto" w:fill="FFFFFF"/>
              <w:jc w:val="right"/>
              <w:rPr>
                <w:rFonts w:ascii="Arial" w:hAnsi="Arial" w:cs="Arial"/>
                <w:sz w:val="18"/>
                <w:szCs w:val="18"/>
              </w:rPr>
            </w:pPr>
            <w:r>
              <w:rPr>
                <w:rFonts w:ascii="Arial" w:hAnsi="Arial" w:cs="Arial"/>
                <w:sz w:val="18"/>
                <w:szCs w:val="18"/>
              </w:rPr>
              <w:t>-25.2</w:t>
            </w:r>
          </w:p>
          <w:p w:rsidR="00691303" w:rsidRDefault="00691303" w:rsidP="00986379">
            <w:pPr>
              <w:shd w:val="clear" w:color="auto" w:fill="FFFFFF"/>
              <w:jc w:val="right"/>
              <w:rPr>
                <w:rFonts w:ascii="Arial" w:hAnsi="Arial" w:cs="Arial"/>
                <w:sz w:val="18"/>
                <w:szCs w:val="18"/>
              </w:rPr>
            </w:pPr>
          </w:p>
          <w:p w:rsidR="00986379" w:rsidRDefault="00986379" w:rsidP="00986379">
            <w:pPr>
              <w:shd w:val="clear" w:color="auto" w:fill="FFFFFF"/>
              <w:jc w:val="right"/>
              <w:rPr>
                <w:rFonts w:ascii="Arial" w:hAnsi="Arial" w:cs="Arial"/>
                <w:sz w:val="18"/>
                <w:szCs w:val="18"/>
              </w:rPr>
            </w:pPr>
          </w:p>
          <w:p w:rsidR="00986379" w:rsidRDefault="00986379" w:rsidP="00986379">
            <w:pPr>
              <w:shd w:val="clear" w:color="auto" w:fill="FFFFFF"/>
              <w:jc w:val="right"/>
              <w:rPr>
                <w:rFonts w:ascii="Arial" w:hAnsi="Arial" w:cs="Arial"/>
                <w:sz w:val="18"/>
                <w:szCs w:val="18"/>
              </w:rPr>
            </w:pPr>
          </w:p>
          <w:p w:rsidR="0033655E" w:rsidRDefault="0033655E" w:rsidP="00986379">
            <w:pPr>
              <w:shd w:val="clear" w:color="auto" w:fill="FFFFFF"/>
              <w:jc w:val="right"/>
              <w:rPr>
                <w:rFonts w:ascii="Arial" w:hAnsi="Arial" w:cs="Arial"/>
                <w:sz w:val="18"/>
                <w:szCs w:val="18"/>
              </w:rPr>
            </w:pPr>
          </w:p>
          <w:p w:rsidR="00691303" w:rsidRDefault="00691303" w:rsidP="00986379">
            <w:pPr>
              <w:shd w:val="clear" w:color="auto" w:fill="FFFFFF"/>
              <w:jc w:val="right"/>
              <w:rPr>
                <w:rFonts w:ascii="Arial" w:hAnsi="Arial" w:cs="Arial"/>
                <w:sz w:val="18"/>
                <w:szCs w:val="18"/>
              </w:rPr>
            </w:pPr>
            <w:r>
              <w:rPr>
                <w:rFonts w:ascii="Arial" w:hAnsi="Arial" w:cs="Arial"/>
                <w:sz w:val="18"/>
                <w:szCs w:val="18"/>
              </w:rPr>
              <w:t>-6.6</w:t>
            </w:r>
          </w:p>
          <w:p w:rsidR="00691303" w:rsidRDefault="00691303" w:rsidP="00986379">
            <w:pPr>
              <w:shd w:val="clear" w:color="auto" w:fill="FFFFFF"/>
              <w:jc w:val="right"/>
              <w:rPr>
                <w:rFonts w:ascii="Arial" w:hAnsi="Arial" w:cs="Arial"/>
                <w:sz w:val="18"/>
                <w:szCs w:val="18"/>
              </w:rPr>
            </w:pPr>
            <w:r>
              <w:rPr>
                <w:rFonts w:ascii="Arial" w:hAnsi="Arial" w:cs="Arial"/>
                <w:sz w:val="18"/>
                <w:szCs w:val="18"/>
              </w:rPr>
              <w:t>6.8</w:t>
            </w:r>
          </w:p>
          <w:p w:rsidR="00691303" w:rsidRDefault="00691303" w:rsidP="00986379">
            <w:pPr>
              <w:shd w:val="clear" w:color="auto" w:fill="FFFFFF"/>
              <w:jc w:val="right"/>
              <w:rPr>
                <w:rFonts w:ascii="Arial" w:hAnsi="Arial" w:cs="Arial"/>
                <w:sz w:val="18"/>
                <w:szCs w:val="18"/>
              </w:rPr>
            </w:pPr>
            <w:r>
              <w:rPr>
                <w:rFonts w:ascii="Arial" w:hAnsi="Arial" w:cs="Arial"/>
                <w:sz w:val="18"/>
                <w:szCs w:val="18"/>
              </w:rPr>
              <w:t>9.6</w:t>
            </w:r>
          </w:p>
          <w:p w:rsidR="00691303" w:rsidRDefault="00691303" w:rsidP="00986379">
            <w:pPr>
              <w:shd w:val="clear" w:color="auto" w:fill="FFFFFF"/>
              <w:jc w:val="right"/>
              <w:rPr>
                <w:rFonts w:ascii="Arial" w:hAnsi="Arial" w:cs="Arial"/>
                <w:sz w:val="18"/>
                <w:szCs w:val="18"/>
              </w:rPr>
            </w:pPr>
            <w:r>
              <w:rPr>
                <w:rFonts w:ascii="Arial" w:hAnsi="Arial" w:cs="Arial"/>
                <w:sz w:val="18"/>
                <w:szCs w:val="18"/>
              </w:rPr>
              <w:t>-4.9</w:t>
            </w:r>
          </w:p>
          <w:p w:rsidR="00691303" w:rsidRDefault="00691303" w:rsidP="00986379">
            <w:pPr>
              <w:shd w:val="clear" w:color="auto" w:fill="FFFFFF"/>
              <w:jc w:val="right"/>
              <w:rPr>
                <w:rFonts w:ascii="Arial" w:hAnsi="Arial" w:cs="Arial"/>
                <w:sz w:val="18"/>
                <w:szCs w:val="18"/>
              </w:rPr>
            </w:pPr>
            <w:r>
              <w:rPr>
                <w:rFonts w:ascii="Arial" w:hAnsi="Arial" w:cs="Arial"/>
                <w:sz w:val="18"/>
                <w:szCs w:val="18"/>
              </w:rPr>
              <w:t>9.4</w:t>
            </w:r>
          </w:p>
          <w:p w:rsidR="00691303" w:rsidRDefault="00691303" w:rsidP="00986379">
            <w:pPr>
              <w:shd w:val="clear" w:color="auto" w:fill="FFFFFF"/>
              <w:jc w:val="right"/>
              <w:rPr>
                <w:rFonts w:ascii="Arial" w:hAnsi="Arial" w:cs="Arial"/>
                <w:sz w:val="18"/>
                <w:szCs w:val="18"/>
              </w:rPr>
            </w:pPr>
            <w:r>
              <w:rPr>
                <w:rFonts w:ascii="Arial" w:hAnsi="Arial" w:cs="Arial"/>
                <w:sz w:val="18"/>
                <w:szCs w:val="18"/>
              </w:rPr>
              <w:t>-7.2</w:t>
            </w:r>
          </w:p>
          <w:p w:rsidR="00691303" w:rsidRDefault="00691303" w:rsidP="00986379">
            <w:pPr>
              <w:shd w:val="clear" w:color="auto" w:fill="FFFFFF"/>
              <w:jc w:val="right"/>
              <w:rPr>
                <w:rFonts w:ascii="Arial" w:hAnsi="Arial" w:cs="Arial"/>
                <w:sz w:val="18"/>
                <w:szCs w:val="18"/>
              </w:rPr>
            </w:pPr>
            <w:r>
              <w:rPr>
                <w:rFonts w:ascii="Arial" w:hAnsi="Arial" w:cs="Arial"/>
                <w:sz w:val="18"/>
                <w:szCs w:val="18"/>
              </w:rPr>
              <w:t>9.1</w:t>
            </w:r>
          </w:p>
          <w:p w:rsidR="00691303" w:rsidRDefault="00691303" w:rsidP="00986379">
            <w:pPr>
              <w:shd w:val="clear" w:color="auto" w:fill="FFFFFF"/>
              <w:jc w:val="right"/>
              <w:rPr>
                <w:rFonts w:ascii="Arial" w:hAnsi="Arial" w:cs="Arial"/>
                <w:sz w:val="18"/>
                <w:szCs w:val="18"/>
              </w:rPr>
            </w:pPr>
          </w:p>
          <w:p w:rsidR="00691303" w:rsidRDefault="00691303" w:rsidP="00986379">
            <w:pPr>
              <w:shd w:val="clear" w:color="auto" w:fill="FFFFFF"/>
              <w:jc w:val="right"/>
              <w:rPr>
                <w:rFonts w:ascii="Arial" w:hAnsi="Arial" w:cs="Arial"/>
                <w:sz w:val="18"/>
                <w:szCs w:val="18"/>
              </w:rPr>
            </w:pPr>
          </w:p>
          <w:p w:rsidR="00691303" w:rsidRDefault="00691303" w:rsidP="00986379">
            <w:pPr>
              <w:shd w:val="clear" w:color="auto" w:fill="FFFFFF"/>
              <w:jc w:val="right"/>
              <w:rPr>
                <w:rFonts w:ascii="Arial" w:hAnsi="Arial" w:cs="Arial"/>
                <w:sz w:val="18"/>
                <w:szCs w:val="18"/>
              </w:rPr>
            </w:pPr>
          </w:p>
          <w:p w:rsidR="00DE0A71" w:rsidRDefault="00DE0A71" w:rsidP="00986379">
            <w:pPr>
              <w:shd w:val="clear" w:color="auto" w:fill="FFFFFF"/>
              <w:jc w:val="right"/>
              <w:rPr>
                <w:rFonts w:ascii="Arial" w:hAnsi="Arial" w:cs="Arial"/>
                <w:sz w:val="18"/>
                <w:szCs w:val="18"/>
              </w:rPr>
            </w:pPr>
          </w:p>
          <w:p w:rsidR="00691303" w:rsidRDefault="00691303" w:rsidP="00986379">
            <w:pPr>
              <w:shd w:val="clear" w:color="auto" w:fill="FFFFFF"/>
              <w:jc w:val="right"/>
              <w:rPr>
                <w:rFonts w:ascii="Arial" w:hAnsi="Arial" w:cs="Arial"/>
                <w:sz w:val="18"/>
                <w:szCs w:val="18"/>
              </w:rPr>
            </w:pPr>
            <w:r>
              <w:rPr>
                <w:rFonts w:ascii="Arial" w:hAnsi="Arial" w:cs="Arial"/>
                <w:sz w:val="18"/>
                <w:szCs w:val="18"/>
              </w:rPr>
              <w:t>0.25-0.5</w:t>
            </w:r>
          </w:p>
          <w:p w:rsidR="00691303" w:rsidRDefault="00691303" w:rsidP="00986379">
            <w:pPr>
              <w:shd w:val="clear" w:color="auto" w:fill="FFFFFF"/>
              <w:jc w:val="right"/>
              <w:rPr>
                <w:rFonts w:ascii="Arial" w:hAnsi="Arial" w:cs="Arial"/>
                <w:sz w:val="18"/>
                <w:szCs w:val="18"/>
              </w:rPr>
            </w:pPr>
            <w:r>
              <w:rPr>
                <w:rFonts w:ascii="Arial" w:hAnsi="Arial" w:cs="Arial"/>
                <w:sz w:val="18"/>
                <w:szCs w:val="18"/>
              </w:rPr>
              <w:t>3.50</w:t>
            </w:r>
          </w:p>
          <w:p w:rsidR="00691303" w:rsidRDefault="00691303" w:rsidP="00986379">
            <w:pPr>
              <w:shd w:val="clear" w:color="auto" w:fill="FFFFFF"/>
              <w:jc w:val="right"/>
              <w:rPr>
                <w:rFonts w:ascii="Arial" w:hAnsi="Arial" w:cs="Arial"/>
                <w:sz w:val="18"/>
                <w:szCs w:val="18"/>
              </w:rPr>
            </w:pPr>
            <w:r>
              <w:rPr>
                <w:rFonts w:ascii="Arial" w:hAnsi="Arial" w:cs="Arial"/>
                <w:sz w:val="18"/>
                <w:szCs w:val="18"/>
              </w:rPr>
              <w:t>0.61</w:t>
            </w:r>
          </w:p>
          <w:p w:rsidR="00691303" w:rsidRDefault="00691303" w:rsidP="00986379">
            <w:pPr>
              <w:shd w:val="clear" w:color="auto" w:fill="FFFFFF"/>
              <w:jc w:val="right"/>
              <w:rPr>
                <w:rFonts w:ascii="Arial" w:hAnsi="Arial" w:cs="Arial"/>
                <w:sz w:val="18"/>
                <w:szCs w:val="18"/>
              </w:rPr>
            </w:pPr>
            <w:r>
              <w:rPr>
                <w:rFonts w:ascii="Arial" w:hAnsi="Arial" w:cs="Arial"/>
                <w:sz w:val="18"/>
                <w:szCs w:val="18"/>
              </w:rPr>
              <w:t>0.27</w:t>
            </w:r>
          </w:p>
          <w:p w:rsidR="00691303" w:rsidRDefault="00691303" w:rsidP="00986379">
            <w:pPr>
              <w:shd w:val="clear" w:color="auto" w:fill="FFFFFF"/>
              <w:jc w:val="right"/>
              <w:rPr>
                <w:rFonts w:ascii="Arial" w:hAnsi="Arial" w:cs="Arial"/>
                <w:sz w:val="18"/>
                <w:szCs w:val="18"/>
              </w:rPr>
            </w:pPr>
            <w:r>
              <w:rPr>
                <w:rFonts w:ascii="Arial" w:hAnsi="Arial" w:cs="Arial"/>
                <w:sz w:val="18"/>
                <w:szCs w:val="18"/>
              </w:rPr>
              <w:t>4.08</w:t>
            </w:r>
          </w:p>
          <w:p w:rsidR="00691303" w:rsidRDefault="00691303" w:rsidP="00986379">
            <w:pPr>
              <w:shd w:val="clear" w:color="auto" w:fill="FFFFFF"/>
              <w:jc w:val="right"/>
              <w:rPr>
                <w:rFonts w:ascii="Arial" w:hAnsi="Arial" w:cs="Arial"/>
                <w:sz w:val="18"/>
                <w:szCs w:val="18"/>
              </w:rPr>
            </w:pPr>
            <w:r>
              <w:rPr>
                <w:rFonts w:ascii="Arial" w:hAnsi="Arial" w:cs="Arial"/>
                <w:sz w:val="18"/>
                <w:szCs w:val="18"/>
              </w:rPr>
              <w:t>3.34</w:t>
            </w:r>
          </w:p>
          <w:p w:rsidR="00691303" w:rsidRDefault="00691303" w:rsidP="00986379">
            <w:pPr>
              <w:shd w:val="clear" w:color="auto" w:fill="FFFFFF"/>
              <w:jc w:val="right"/>
              <w:rPr>
                <w:rFonts w:ascii="Arial" w:hAnsi="Arial" w:cs="Arial"/>
                <w:sz w:val="18"/>
                <w:szCs w:val="18"/>
              </w:rPr>
            </w:pPr>
          </w:p>
          <w:p w:rsidR="00691303" w:rsidRDefault="00691303" w:rsidP="00986379">
            <w:pPr>
              <w:shd w:val="clear" w:color="auto" w:fill="FFFFFF"/>
              <w:jc w:val="right"/>
              <w:rPr>
                <w:rFonts w:ascii="Arial" w:hAnsi="Arial" w:cs="Arial"/>
                <w:sz w:val="18"/>
                <w:szCs w:val="18"/>
              </w:rPr>
            </w:pPr>
          </w:p>
          <w:p w:rsidR="00691303" w:rsidRDefault="00691303" w:rsidP="00986379">
            <w:pPr>
              <w:shd w:val="clear" w:color="auto" w:fill="FFFFFF"/>
              <w:jc w:val="right"/>
              <w:rPr>
                <w:rFonts w:ascii="Arial" w:hAnsi="Arial" w:cs="Arial"/>
                <w:sz w:val="18"/>
                <w:szCs w:val="18"/>
              </w:rPr>
            </w:pPr>
          </w:p>
          <w:p w:rsidR="00916C35" w:rsidRDefault="00916C35" w:rsidP="00986379">
            <w:pPr>
              <w:shd w:val="clear" w:color="auto" w:fill="FFFFFF"/>
              <w:jc w:val="right"/>
              <w:rPr>
                <w:rFonts w:ascii="Arial" w:hAnsi="Arial" w:cs="Arial"/>
                <w:sz w:val="18"/>
                <w:szCs w:val="18"/>
              </w:rPr>
            </w:pPr>
          </w:p>
          <w:p w:rsidR="00916C35" w:rsidRDefault="00916C35" w:rsidP="00986379">
            <w:pPr>
              <w:shd w:val="clear" w:color="auto" w:fill="FFFFFF"/>
              <w:jc w:val="right"/>
              <w:rPr>
                <w:rFonts w:ascii="Arial" w:hAnsi="Arial" w:cs="Arial"/>
                <w:sz w:val="18"/>
                <w:szCs w:val="18"/>
              </w:rPr>
            </w:pPr>
            <w:r>
              <w:rPr>
                <w:rFonts w:ascii="Arial" w:hAnsi="Arial" w:cs="Arial"/>
                <w:sz w:val="18"/>
                <w:szCs w:val="18"/>
              </w:rPr>
              <w:t>Last Yield (%): 2.273</w:t>
            </w:r>
            <w:r w:rsidR="008C13B7">
              <w:rPr>
                <w:rFonts w:ascii="Arial" w:hAnsi="Arial" w:cs="Arial"/>
                <w:sz w:val="18"/>
                <w:szCs w:val="18"/>
              </w:rPr>
              <w:t xml:space="preserve"> </w:t>
            </w:r>
          </w:p>
          <w:p w:rsidR="008C13B7" w:rsidRDefault="00916C35" w:rsidP="00986379">
            <w:pPr>
              <w:shd w:val="clear" w:color="auto" w:fill="FFFFFF"/>
              <w:jc w:val="right"/>
              <w:rPr>
                <w:rFonts w:ascii="Arial" w:hAnsi="Arial" w:cs="Arial"/>
                <w:sz w:val="18"/>
                <w:szCs w:val="18"/>
              </w:rPr>
            </w:pPr>
            <w:r>
              <w:rPr>
                <w:rFonts w:ascii="Arial" w:hAnsi="Arial" w:cs="Arial"/>
                <w:sz w:val="18"/>
                <w:szCs w:val="18"/>
              </w:rPr>
              <w:t xml:space="preserve">Total Return (%) 52-wk: </w:t>
            </w:r>
            <w:r w:rsidR="00A01EE5">
              <w:rPr>
                <w:rFonts w:ascii="Arial" w:hAnsi="Arial" w:cs="Arial"/>
                <w:sz w:val="18"/>
                <w:szCs w:val="18"/>
              </w:rPr>
              <w:t>-</w:t>
            </w:r>
            <w:r>
              <w:rPr>
                <w:rFonts w:ascii="Arial" w:hAnsi="Arial" w:cs="Arial"/>
                <w:sz w:val="18"/>
                <w:szCs w:val="18"/>
              </w:rPr>
              <w:t>0.877</w:t>
            </w:r>
          </w:p>
          <w:p w:rsidR="00916C35" w:rsidRDefault="00916C35" w:rsidP="00986379">
            <w:pPr>
              <w:shd w:val="clear" w:color="auto" w:fill="FFFFFF"/>
              <w:jc w:val="right"/>
              <w:rPr>
                <w:rFonts w:ascii="Arial" w:hAnsi="Arial" w:cs="Arial"/>
                <w:sz w:val="18"/>
                <w:szCs w:val="18"/>
              </w:rPr>
            </w:pPr>
          </w:p>
          <w:p w:rsidR="00916C35" w:rsidRDefault="00916C35" w:rsidP="00986379">
            <w:pPr>
              <w:shd w:val="clear" w:color="auto" w:fill="FFFFFF"/>
              <w:jc w:val="right"/>
              <w:rPr>
                <w:rFonts w:ascii="Arial" w:hAnsi="Arial" w:cs="Arial"/>
                <w:sz w:val="18"/>
                <w:szCs w:val="18"/>
              </w:rPr>
            </w:pPr>
            <w:r>
              <w:rPr>
                <w:rFonts w:ascii="Arial" w:hAnsi="Arial" w:cs="Arial"/>
                <w:sz w:val="18"/>
                <w:szCs w:val="18"/>
              </w:rPr>
              <w:t>Last Yield (%):</w:t>
            </w:r>
            <w:r w:rsidR="00A01EE5">
              <w:rPr>
                <w:rFonts w:ascii="Arial" w:hAnsi="Arial" w:cs="Arial"/>
                <w:sz w:val="18"/>
                <w:szCs w:val="18"/>
              </w:rPr>
              <w:t xml:space="preserve"> </w:t>
            </w:r>
            <w:r>
              <w:rPr>
                <w:rFonts w:ascii="Arial" w:hAnsi="Arial" w:cs="Arial"/>
                <w:sz w:val="18"/>
                <w:szCs w:val="18"/>
              </w:rPr>
              <w:t>2.600</w:t>
            </w:r>
          </w:p>
          <w:p w:rsidR="00916C35" w:rsidRDefault="00916C35" w:rsidP="00986379">
            <w:pPr>
              <w:shd w:val="clear" w:color="auto" w:fill="FFFFFF"/>
              <w:jc w:val="right"/>
              <w:rPr>
                <w:rFonts w:ascii="Arial" w:hAnsi="Arial" w:cs="Arial"/>
                <w:sz w:val="18"/>
                <w:szCs w:val="18"/>
              </w:rPr>
            </w:pPr>
            <w:r>
              <w:rPr>
                <w:rFonts w:ascii="Arial" w:hAnsi="Arial" w:cs="Arial"/>
                <w:sz w:val="18"/>
                <w:szCs w:val="18"/>
              </w:rPr>
              <w:t xml:space="preserve">Total Return (%) 52-wk: 0.546 </w:t>
            </w:r>
          </w:p>
          <w:p w:rsidR="00916C35" w:rsidRDefault="00916C35" w:rsidP="00986379">
            <w:pPr>
              <w:shd w:val="clear" w:color="auto" w:fill="FFFFFF"/>
              <w:jc w:val="right"/>
              <w:rPr>
                <w:rFonts w:ascii="Arial" w:hAnsi="Arial" w:cs="Arial"/>
                <w:sz w:val="18"/>
                <w:szCs w:val="18"/>
              </w:rPr>
            </w:pPr>
          </w:p>
          <w:p w:rsidR="00916C35" w:rsidRDefault="00916C35" w:rsidP="00986379">
            <w:pPr>
              <w:shd w:val="clear" w:color="auto" w:fill="FFFFFF"/>
              <w:jc w:val="right"/>
              <w:rPr>
                <w:rFonts w:ascii="Arial" w:hAnsi="Arial" w:cs="Arial"/>
                <w:sz w:val="18"/>
                <w:szCs w:val="18"/>
              </w:rPr>
            </w:pPr>
          </w:p>
          <w:p w:rsidR="008C13B7" w:rsidRPr="00645501" w:rsidRDefault="008C13B7" w:rsidP="00986379">
            <w:pPr>
              <w:shd w:val="clear" w:color="auto" w:fill="FFFFFF"/>
              <w:jc w:val="right"/>
              <w:rPr>
                <w:rFonts w:ascii="Arial" w:hAnsi="Arial" w:cs="Arial"/>
                <w:sz w:val="18"/>
                <w:szCs w:val="18"/>
              </w:rPr>
            </w:pPr>
          </w:p>
        </w:tc>
        <w:tc>
          <w:tcPr>
            <w:tcW w:w="1890" w:type="dxa"/>
          </w:tcPr>
          <w:p w:rsidR="00986379" w:rsidRDefault="00691303" w:rsidP="0098637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86379" w:rsidRDefault="004A3087" w:rsidP="00986379">
            <w:pPr>
              <w:shd w:val="clear" w:color="auto" w:fill="FFFFFF"/>
              <w:rPr>
                <w:rFonts w:ascii="Arial" w:hAnsi="Arial" w:cs="Arial"/>
                <w:sz w:val="18"/>
                <w:szCs w:val="18"/>
              </w:rPr>
            </w:pPr>
            <w:r>
              <w:rPr>
                <w:rFonts w:ascii="Arial" w:hAnsi="Arial" w:cs="Arial"/>
                <w:sz w:val="18"/>
                <w:szCs w:val="18"/>
              </w:rPr>
              <w:t xml:space="preserve">Reported results as of </w:t>
            </w:r>
            <w:r w:rsidR="00691303">
              <w:rPr>
                <w:rFonts w:ascii="Arial" w:hAnsi="Arial" w:cs="Arial"/>
                <w:sz w:val="18"/>
                <w:szCs w:val="18"/>
              </w:rPr>
              <w:t>12/31/2015</w:t>
            </w:r>
          </w:p>
        </w:tc>
        <w:tc>
          <w:tcPr>
            <w:tcW w:w="1615" w:type="dxa"/>
          </w:tcPr>
          <w:p w:rsidR="00986379" w:rsidRDefault="00986379" w:rsidP="00986379">
            <w:pPr>
              <w:shd w:val="clear" w:color="auto" w:fill="FFFFFF"/>
              <w:rPr>
                <w:rFonts w:ascii="Arial" w:hAnsi="Arial" w:cs="Arial"/>
                <w:sz w:val="18"/>
                <w:szCs w:val="18"/>
              </w:rPr>
            </w:pPr>
          </w:p>
        </w:tc>
      </w:tr>
    </w:tbl>
    <w:p w:rsidR="009C6CD9" w:rsidRDefault="009C6CD9" w:rsidP="00C57F55">
      <w:pPr>
        <w:shd w:val="clear" w:color="auto" w:fill="FFFFFF"/>
        <w:rPr>
          <w:rFonts w:ascii="Arial" w:hAnsi="Arial" w:cs="Arial"/>
          <w:sz w:val="18"/>
          <w:szCs w:val="18"/>
        </w:rPr>
      </w:pPr>
    </w:p>
    <w:p w:rsidR="000518A4" w:rsidRDefault="000518A4" w:rsidP="00C57F55">
      <w:pPr>
        <w:shd w:val="clear" w:color="auto" w:fill="FFFFFF"/>
        <w:rPr>
          <w:rFonts w:ascii="Arial" w:hAnsi="Arial" w:cs="Arial"/>
          <w:sz w:val="18"/>
          <w:szCs w:val="18"/>
        </w:rPr>
      </w:pPr>
    </w:p>
    <w:p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Any opinions and forecasts expressed in this material are those as of (date)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rsidR="00483E55" w:rsidRPr="00513458" w:rsidRDefault="00483E55" w:rsidP="00483E55">
      <w:pPr>
        <w:rPr>
          <w:rFonts w:ascii="Arial" w:hAnsi="Arial" w:cs="Arial"/>
          <w:sz w:val="18"/>
          <w:szCs w:val="18"/>
        </w:rPr>
      </w:pPr>
      <w:r w:rsidRPr="00513458">
        <w:rPr>
          <w:rFonts w:ascii="Arial" w:hAnsi="Arial" w:cs="Arial"/>
          <w:sz w:val="18"/>
          <w:szCs w:val="18"/>
        </w:rPr>
        <w:t> </w:t>
      </w:r>
    </w:p>
    <w:p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rsidR="00483E55" w:rsidRPr="00513458" w:rsidRDefault="00483E55" w:rsidP="00483E55">
      <w:pPr>
        <w:rPr>
          <w:rFonts w:ascii="Arial" w:hAnsi="Arial" w:cs="Arial"/>
          <w:sz w:val="18"/>
          <w:szCs w:val="18"/>
        </w:rPr>
      </w:pPr>
    </w:p>
    <w:p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rsidR="00483E55" w:rsidRDefault="00483E55" w:rsidP="00483E55">
      <w:pPr>
        <w:jc w:val="both"/>
        <w:rPr>
          <w:rFonts w:ascii="Arial" w:hAnsi="Arial" w:cs="Arial"/>
          <w:sz w:val="18"/>
          <w:szCs w:val="18"/>
        </w:rPr>
      </w:pPr>
    </w:p>
    <w:p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rsidR="00483E55" w:rsidRDefault="00483E55" w:rsidP="00483E55">
      <w:pPr>
        <w:jc w:val="both"/>
        <w:rPr>
          <w:rFonts w:ascii="Arial" w:hAnsi="Arial" w:cs="Arial"/>
          <w:sz w:val="18"/>
          <w:szCs w:val="18"/>
        </w:rPr>
      </w:pPr>
    </w:p>
    <w:p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rsidR="00483E55" w:rsidRDefault="00483E55" w:rsidP="00483E55">
      <w:pPr>
        <w:jc w:val="both"/>
        <w:rPr>
          <w:rFonts w:ascii="Arial" w:hAnsi="Arial" w:cs="Arial"/>
          <w:sz w:val="18"/>
          <w:szCs w:val="18"/>
        </w:rPr>
      </w:pPr>
    </w:p>
    <w:p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rsidR="00483E55" w:rsidRPr="008A4AFD" w:rsidRDefault="00483E55" w:rsidP="00483E55">
      <w:pPr>
        <w:jc w:val="both"/>
        <w:rPr>
          <w:rFonts w:ascii="Arial" w:hAnsi="Arial" w:cs="Arial"/>
          <w:sz w:val="18"/>
          <w:szCs w:val="18"/>
        </w:rPr>
      </w:pPr>
    </w:p>
    <w:p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rsidR="00483E55" w:rsidRPr="00AA4D25" w:rsidRDefault="00483E55" w:rsidP="00483E55">
      <w:pPr>
        <w:rPr>
          <w:sz w:val="18"/>
          <w:szCs w:val="18"/>
        </w:rPr>
      </w:pPr>
      <w:r w:rsidRPr="00AA4D25">
        <w:rPr>
          <w:rFonts w:ascii="Arial" w:hAnsi="Arial" w:cs="Arial"/>
          <w:sz w:val="18"/>
          <w:szCs w:val="18"/>
        </w:rPr>
        <w:t>Juengling &amp; Associates</w:t>
      </w:r>
    </w:p>
    <w:p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BC6" w:rsidRDefault="007C0BC6" w:rsidP="002B7F25">
      <w:r>
        <w:separator/>
      </w:r>
    </w:p>
  </w:endnote>
  <w:endnote w:type="continuationSeparator" w:id="0">
    <w:p w:rsidR="007C0BC6" w:rsidRDefault="007C0BC6"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BC6" w:rsidRDefault="007C0BC6" w:rsidP="002B7F25">
      <w:r>
        <w:separator/>
      </w:r>
    </w:p>
  </w:footnote>
  <w:footnote w:type="continuationSeparator" w:id="0">
    <w:p w:rsidR="007C0BC6" w:rsidRDefault="007C0BC6" w:rsidP="002B7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31B35"/>
    <w:multiLevelType w:val="multilevel"/>
    <w:tmpl w:val="F2E2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B66E9D"/>
    <w:multiLevelType w:val="hybridMultilevel"/>
    <w:tmpl w:val="A18E5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15"/>
  </w:num>
  <w:num w:numId="4">
    <w:abstractNumId w:val="22"/>
  </w:num>
  <w:num w:numId="5">
    <w:abstractNumId w:val="9"/>
  </w:num>
  <w:num w:numId="6">
    <w:abstractNumId w:val="21"/>
  </w:num>
  <w:num w:numId="7">
    <w:abstractNumId w:val="16"/>
  </w:num>
  <w:num w:numId="8">
    <w:abstractNumId w:val="5"/>
  </w:num>
  <w:num w:numId="9">
    <w:abstractNumId w:val="24"/>
  </w:num>
  <w:num w:numId="10">
    <w:abstractNumId w:val="8"/>
  </w:num>
  <w:num w:numId="11">
    <w:abstractNumId w:val="1"/>
  </w:num>
  <w:num w:numId="12">
    <w:abstractNumId w:val="23"/>
  </w:num>
  <w:num w:numId="13">
    <w:abstractNumId w:val="7"/>
  </w:num>
  <w:num w:numId="14">
    <w:abstractNumId w:val="25"/>
  </w:num>
  <w:num w:numId="15">
    <w:abstractNumId w:val="11"/>
  </w:num>
  <w:num w:numId="16">
    <w:abstractNumId w:val="6"/>
  </w:num>
  <w:num w:numId="17">
    <w:abstractNumId w:val="3"/>
  </w:num>
  <w:num w:numId="18">
    <w:abstractNumId w:val="2"/>
  </w:num>
  <w:num w:numId="19">
    <w:abstractNumId w:val="0"/>
  </w:num>
  <w:num w:numId="20">
    <w:abstractNumId w:val="14"/>
  </w:num>
  <w:num w:numId="21">
    <w:abstractNumId w:val="4"/>
  </w:num>
  <w:num w:numId="22">
    <w:abstractNumId w:val="18"/>
  </w:num>
  <w:num w:numId="23">
    <w:abstractNumId w:val="13"/>
  </w:num>
  <w:num w:numId="24">
    <w:abstractNumId w:val="20"/>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55"/>
    <w:rsid w:val="00001545"/>
    <w:rsid w:val="0000351D"/>
    <w:rsid w:val="00006DB4"/>
    <w:rsid w:val="000110FD"/>
    <w:rsid w:val="00011E1F"/>
    <w:rsid w:val="00012121"/>
    <w:rsid w:val="00013C9A"/>
    <w:rsid w:val="00017DA4"/>
    <w:rsid w:val="00021965"/>
    <w:rsid w:val="00021DCA"/>
    <w:rsid w:val="00024D12"/>
    <w:rsid w:val="0002557B"/>
    <w:rsid w:val="000301CA"/>
    <w:rsid w:val="00034A8B"/>
    <w:rsid w:val="0004086C"/>
    <w:rsid w:val="00040F97"/>
    <w:rsid w:val="000415D9"/>
    <w:rsid w:val="000440C6"/>
    <w:rsid w:val="000441BF"/>
    <w:rsid w:val="000518A4"/>
    <w:rsid w:val="00053E4E"/>
    <w:rsid w:val="000566F6"/>
    <w:rsid w:val="0006285B"/>
    <w:rsid w:val="000676CE"/>
    <w:rsid w:val="000743B8"/>
    <w:rsid w:val="00077BF2"/>
    <w:rsid w:val="00080A31"/>
    <w:rsid w:val="00081331"/>
    <w:rsid w:val="000820CA"/>
    <w:rsid w:val="000831BA"/>
    <w:rsid w:val="00084643"/>
    <w:rsid w:val="000863BF"/>
    <w:rsid w:val="00090CE8"/>
    <w:rsid w:val="000963D4"/>
    <w:rsid w:val="00097CC8"/>
    <w:rsid w:val="000A591B"/>
    <w:rsid w:val="000B2E33"/>
    <w:rsid w:val="000B662D"/>
    <w:rsid w:val="000C141C"/>
    <w:rsid w:val="000C17F3"/>
    <w:rsid w:val="000C7D6F"/>
    <w:rsid w:val="000D070E"/>
    <w:rsid w:val="000D0B4F"/>
    <w:rsid w:val="000D3EE9"/>
    <w:rsid w:val="000D63BC"/>
    <w:rsid w:val="000D7BED"/>
    <w:rsid w:val="000F3BC2"/>
    <w:rsid w:val="000F6CD4"/>
    <w:rsid w:val="000F6F7C"/>
    <w:rsid w:val="0010003B"/>
    <w:rsid w:val="00100F0C"/>
    <w:rsid w:val="001065E4"/>
    <w:rsid w:val="00107C15"/>
    <w:rsid w:val="0011167F"/>
    <w:rsid w:val="001128DB"/>
    <w:rsid w:val="00113D85"/>
    <w:rsid w:val="00115DDD"/>
    <w:rsid w:val="00116049"/>
    <w:rsid w:val="001172CA"/>
    <w:rsid w:val="00121626"/>
    <w:rsid w:val="001249DA"/>
    <w:rsid w:val="001311BC"/>
    <w:rsid w:val="00141F36"/>
    <w:rsid w:val="0014322D"/>
    <w:rsid w:val="00144082"/>
    <w:rsid w:val="00154006"/>
    <w:rsid w:val="00154C37"/>
    <w:rsid w:val="00155FCB"/>
    <w:rsid w:val="00160B13"/>
    <w:rsid w:val="001618ED"/>
    <w:rsid w:val="00166329"/>
    <w:rsid w:val="00167048"/>
    <w:rsid w:val="001677C8"/>
    <w:rsid w:val="001678BA"/>
    <w:rsid w:val="00167EEE"/>
    <w:rsid w:val="001717F0"/>
    <w:rsid w:val="00172E93"/>
    <w:rsid w:val="00175021"/>
    <w:rsid w:val="00185AEA"/>
    <w:rsid w:val="00192270"/>
    <w:rsid w:val="0019360D"/>
    <w:rsid w:val="001944D8"/>
    <w:rsid w:val="001945FC"/>
    <w:rsid w:val="001952BB"/>
    <w:rsid w:val="00196B3B"/>
    <w:rsid w:val="001A1550"/>
    <w:rsid w:val="001A455A"/>
    <w:rsid w:val="001A7FDD"/>
    <w:rsid w:val="001B07C3"/>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2375"/>
    <w:rsid w:val="001F44DB"/>
    <w:rsid w:val="001F45CE"/>
    <w:rsid w:val="00201061"/>
    <w:rsid w:val="00201541"/>
    <w:rsid w:val="00203F6C"/>
    <w:rsid w:val="002054B0"/>
    <w:rsid w:val="00207C76"/>
    <w:rsid w:val="0021311B"/>
    <w:rsid w:val="00213D79"/>
    <w:rsid w:val="00215DB1"/>
    <w:rsid w:val="002168DE"/>
    <w:rsid w:val="00216EBD"/>
    <w:rsid w:val="00227D6C"/>
    <w:rsid w:val="00233D70"/>
    <w:rsid w:val="00237686"/>
    <w:rsid w:val="00237A33"/>
    <w:rsid w:val="0024055F"/>
    <w:rsid w:val="002464EF"/>
    <w:rsid w:val="00250014"/>
    <w:rsid w:val="002508D6"/>
    <w:rsid w:val="00251F53"/>
    <w:rsid w:val="002520F2"/>
    <w:rsid w:val="00252ACC"/>
    <w:rsid w:val="00254ED5"/>
    <w:rsid w:val="00255FAB"/>
    <w:rsid w:val="00256944"/>
    <w:rsid w:val="00257DFA"/>
    <w:rsid w:val="002707B2"/>
    <w:rsid w:val="00270B2B"/>
    <w:rsid w:val="0027261D"/>
    <w:rsid w:val="002755BC"/>
    <w:rsid w:val="00280BF4"/>
    <w:rsid w:val="0028175E"/>
    <w:rsid w:val="002839CA"/>
    <w:rsid w:val="00284E15"/>
    <w:rsid w:val="002857E6"/>
    <w:rsid w:val="0029199D"/>
    <w:rsid w:val="00296B66"/>
    <w:rsid w:val="002A03F9"/>
    <w:rsid w:val="002A4A3F"/>
    <w:rsid w:val="002A5442"/>
    <w:rsid w:val="002A6DDD"/>
    <w:rsid w:val="002A7FF4"/>
    <w:rsid w:val="002B269F"/>
    <w:rsid w:val="002B6E74"/>
    <w:rsid w:val="002B7F25"/>
    <w:rsid w:val="002C4111"/>
    <w:rsid w:val="002C5E9D"/>
    <w:rsid w:val="002C6FC7"/>
    <w:rsid w:val="002C7A46"/>
    <w:rsid w:val="002D357F"/>
    <w:rsid w:val="002D4820"/>
    <w:rsid w:val="002D4C3A"/>
    <w:rsid w:val="002D4C77"/>
    <w:rsid w:val="002D782B"/>
    <w:rsid w:val="002E1EC3"/>
    <w:rsid w:val="002E388E"/>
    <w:rsid w:val="002F0CB4"/>
    <w:rsid w:val="002F28E9"/>
    <w:rsid w:val="002F32BA"/>
    <w:rsid w:val="002F7413"/>
    <w:rsid w:val="00305F95"/>
    <w:rsid w:val="00305F9A"/>
    <w:rsid w:val="00306CA2"/>
    <w:rsid w:val="003075A7"/>
    <w:rsid w:val="0031445B"/>
    <w:rsid w:val="00314ACA"/>
    <w:rsid w:val="00314D57"/>
    <w:rsid w:val="00316123"/>
    <w:rsid w:val="00333107"/>
    <w:rsid w:val="0033655E"/>
    <w:rsid w:val="003401FC"/>
    <w:rsid w:val="00346A9C"/>
    <w:rsid w:val="00352601"/>
    <w:rsid w:val="00361D9E"/>
    <w:rsid w:val="003628AA"/>
    <w:rsid w:val="0036360C"/>
    <w:rsid w:val="003653C7"/>
    <w:rsid w:val="003654DA"/>
    <w:rsid w:val="00367F47"/>
    <w:rsid w:val="003715D8"/>
    <w:rsid w:val="0037334A"/>
    <w:rsid w:val="00373895"/>
    <w:rsid w:val="003749AD"/>
    <w:rsid w:val="003756E8"/>
    <w:rsid w:val="00376D9D"/>
    <w:rsid w:val="00381EF4"/>
    <w:rsid w:val="00386612"/>
    <w:rsid w:val="00392C8D"/>
    <w:rsid w:val="00395B2C"/>
    <w:rsid w:val="00397894"/>
    <w:rsid w:val="003A1250"/>
    <w:rsid w:val="003A3222"/>
    <w:rsid w:val="003A3A11"/>
    <w:rsid w:val="003B1939"/>
    <w:rsid w:val="003B3219"/>
    <w:rsid w:val="003B5FFC"/>
    <w:rsid w:val="003B6770"/>
    <w:rsid w:val="003C2721"/>
    <w:rsid w:val="003C2A7A"/>
    <w:rsid w:val="003C471C"/>
    <w:rsid w:val="003C4775"/>
    <w:rsid w:val="003C47DD"/>
    <w:rsid w:val="003C5C6E"/>
    <w:rsid w:val="003C7C80"/>
    <w:rsid w:val="003C7DE4"/>
    <w:rsid w:val="003D1A5C"/>
    <w:rsid w:val="003D774E"/>
    <w:rsid w:val="003E1631"/>
    <w:rsid w:val="003E24C7"/>
    <w:rsid w:val="003E4617"/>
    <w:rsid w:val="003E484D"/>
    <w:rsid w:val="003E4FF5"/>
    <w:rsid w:val="003F0D1F"/>
    <w:rsid w:val="003F1E1C"/>
    <w:rsid w:val="003F3AD4"/>
    <w:rsid w:val="003F4A1E"/>
    <w:rsid w:val="003F5588"/>
    <w:rsid w:val="003F7B74"/>
    <w:rsid w:val="003F7D77"/>
    <w:rsid w:val="0040177F"/>
    <w:rsid w:val="00401D7A"/>
    <w:rsid w:val="0040251C"/>
    <w:rsid w:val="0040653E"/>
    <w:rsid w:val="00407F00"/>
    <w:rsid w:val="00410A81"/>
    <w:rsid w:val="0041443D"/>
    <w:rsid w:val="00416245"/>
    <w:rsid w:val="0041674A"/>
    <w:rsid w:val="004228C1"/>
    <w:rsid w:val="00425341"/>
    <w:rsid w:val="00425F59"/>
    <w:rsid w:val="0042743E"/>
    <w:rsid w:val="00432EE9"/>
    <w:rsid w:val="00433F85"/>
    <w:rsid w:val="00442AC7"/>
    <w:rsid w:val="00443474"/>
    <w:rsid w:val="00446529"/>
    <w:rsid w:val="00450FD3"/>
    <w:rsid w:val="00453815"/>
    <w:rsid w:val="004557AA"/>
    <w:rsid w:val="004575B0"/>
    <w:rsid w:val="00461855"/>
    <w:rsid w:val="00463160"/>
    <w:rsid w:val="00463FA5"/>
    <w:rsid w:val="004652CB"/>
    <w:rsid w:val="00470883"/>
    <w:rsid w:val="0047098A"/>
    <w:rsid w:val="00470E00"/>
    <w:rsid w:val="00471339"/>
    <w:rsid w:val="00472966"/>
    <w:rsid w:val="004737C3"/>
    <w:rsid w:val="00482202"/>
    <w:rsid w:val="00483E55"/>
    <w:rsid w:val="0048594B"/>
    <w:rsid w:val="0049199F"/>
    <w:rsid w:val="004920CF"/>
    <w:rsid w:val="004A0C26"/>
    <w:rsid w:val="004A1EAF"/>
    <w:rsid w:val="004A3087"/>
    <w:rsid w:val="004A407D"/>
    <w:rsid w:val="004A6B90"/>
    <w:rsid w:val="004B2AE9"/>
    <w:rsid w:val="004B3FBC"/>
    <w:rsid w:val="004B5471"/>
    <w:rsid w:val="004C72C3"/>
    <w:rsid w:val="004D00DA"/>
    <w:rsid w:val="004D4C92"/>
    <w:rsid w:val="004D6B74"/>
    <w:rsid w:val="004D792F"/>
    <w:rsid w:val="004E3837"/>
    <w:rsid w:val="004E494F"/>
    <w:rsid w:val="004E5D7E"/>
    <w:rsid w:val="004F3297"/>
    <w:rsid w:val="004F441E"/>
    <w:rsid w:val="004F442C"/>
    <w:rsid w:val="004F6D65"/>
    <w:rsid w:val="00502F86"/>
    <w:rsid w:val="0050341C"/>
    <w:rsid w:val="0050358E"/>
    <w:rsid w:val="005055A7"/>
    <w:rsid w:val="00514AAB"/>
    <w:rsid w:val="00520EBE"/>
    <w:rsid w:val="0052285D"/>
    <w:rsid w:val="00526517"/>
    <w:rsid w:val="00534F38"/>
    <w:rsid w:val="005357FE"/>
    <w:rsid w:val="00536953"/>
    <w:rsid w:val="00537B18"/>
    <w:rsid w:val="00537E8E"/>
    <w:rsid w:val="005403C8"/>
    <w:rsid w:val="005431E6"/>
    <w:rsid w:val="00557E3E"/>
    <w:rsid w:val="00561681"/>
    <w:rsid w:val="005620A7"/>
    <w:rsid w:val="00562EAA"/>
    <w:rsid w:val="005630CE"/>
    <w:rsid w:val="005638FE"/>
    <w:rsid w:val="00564708"/>
    <w:rsid w:val="005654ED"/>
    <w:rsid w:val="00566CFF"/>
    <w:rsid w:val="005736A5"/>
    <w:rsid w:val="00582795"/>
    <w:rsid w:val="00583E74"/>
    <w:rsid w:val="0058476B"/>
    <w:rsid w:val="00585A47"/>
    <w:rsid w:val="00595E08"/>
    <w:rsid w:val="005A2CE6"/>
    <w:rsid w:val="005A2D77"/>
    <w:rsid w:val="005A2F74"/>
    <w:rsid w:val="005A61A2"/>
    <w:rsid w:val="005B416D"/>
    <w:rsid w:val="005B4EE3"/>
    <w:rsid w:val="005B610D"/>
    <w:rsid w:val="005C16DC"/>
    <w:rsid w:val="005C1872"/>
    <w:rsid w:val="005C452B"/>
    <w:rsid w:val="005D1B5F"/>
    <w:rsid w:val="005D57E7"/>
    <w:rsid w:val="005E1555"/>
    <w:rsid w:val="005E2D03"/>
    <w:rsid w:val="005E596C"/>
    <w:rsid w:val="005E6910"/>
    <w:rsid w:val="005E7C25"/>
    <w:rsid w:val="005F3776"/>
    <w:rsid w:val="005F54CD"/>
    <w:rsid w:val="005F6F90"/>
    <w:rsid w:val="005F7E07"/>
    <w:rsid w:val="00602CB8"/>
    <w:rsid w:val="006037EA"/>
    <w:rsid w:val="00607855"/>
    <w:rsid w:val="0061377C"/>
    <w:rsid w:val="00614680"/>
    <w:rsid w:val="006147A2"/>
    <w:rsid w:val="0061740F"/>
    <w:rsid w:val="0062080F"/>
    <w:rsid w:val="00620FBC"/>
    <w:rsid w:val="00622DCB"/>
    <w:rsid w:val="00623163"/>
    <w:rsid w:val="00626D6F"/>
    <w:rsid w:val="006301EC"/>
    <w:rsid w:val="00630DFE"/>
    <w:rsid w:val="00632F3B"/>
    <w:rsid w:val="006342DE"/>
    <w:rsid w:val="00635E95"/>
    <w:rsid w:val="00640049"/>
    <w:rsid w:val="00641505"/>
    <w:rsid w:val="0064300D"/>
    <w:rsid w:val="00645501"/>
    <w:rsid w:val="0064687B"/>
    <w:rsid w:val="00651593"/>
    <w:rsid w:val="00652BE1"/>
    <w:rsid w:val="0065349C"/>
    <w:rsid w:val="00656375"/>
    <w:rsid w:val="0066046C"/>
    <w:rsid w:val="00660989"/>
    <w:rsid w:val="006625D0"/>
    <w:rsid w:val="00671823"/>
    <w:rsid w:val="00672E16"/>
    <w:rsid w:val="00680522"/>
    <w:rsid w:val="0068227E"/>
    <w:rsid w:val="00691303"/>
    <w:rsid w:val="006939F3"/>
    <w:rsid w:val="00694BF3"/>
    <w:rsid w:val="00696BA5"/>
    <w:rsid w:val="006A116E"/>
    <w:rsid w:val="006A36A0"/>
    <w:rsid w:val="006A40C3"/>
    <w:rsid w:val="006A7586"/>
    <w:rsid w:val="006A77C4"/>
    <w:rsid w:val="006B1AAD"/>
    <w:rsid w:val="006B5EA1"/>
    <w:rsid w:val="006B64F1"/>
    <w:rsid w:val="006B689D"/>
    <w:rsid w:val="006B721F"/>
    <w:rsid w:val="006C1FBC"/>
    <w:rsid w:val="006C243F"/>
    <w:rsid w:val="006C7B90"/>
    <w:rsid w:val="006D1BD6"/>
    <w:rsid w:val="006D1D73"/>
    <w:rsid w:val="006D3114"/>
    <w:rsid w:val="006D7104"/>
    <w:rsid w:val="006D74E7"/>
    <w:rsid w:val="006E0D4C"/>
    <w:rsid w:val="006E1600"/>
    <w:rsid w:val="006E1637"/>
    <w:rsid w:val="006E2A2F"/>
    <w:rsid w:val="006F1C69"/>
    <w:rsid w:val="006F1E2C"/>
    <w:rsid w:val="006F1E93"/>
    <w:rsid w:val="006F3ABF"/>
    <w:rsid w:val="006F3B64"/>
    <w:rsid w:val="0070133C"/>
    <w:rsid w:val="007042A1"/>
    <w:rsid w:val="00704E9D"/>
    <w:rsid w:val="00706A4B"/>
    <w:rsid w:val="00712730"/>
    <w:rsid w:val="00717478"/>
    <w:rsid w:val="00721749"/>
    <w:rsid w:val="00725E8C"/>
    <w:rsid w:val="00726ADF"/>
    <w:rsid w:val="0073203F"/>
    <w:rsid w:val="00735230"/>
    <w:rsid w:val="00736A63"/>
    <w:rsid w:val="0074229C"/>
    <w:rsid w:val="00742F78"/>
    <w:rsid w:val="007455E9"/>
    <w:rsid w:val="0075044C"/>
    <w:rsid w:val="007513C6"/>
    <w:rsid w:val="0075279F"/>
    <w:rsid w:val="007548E8"/>
    <w:rsid w:val="00760E79"/>
    <w:rsid w:val="00761ABA"/>
    <w:rsid w:val="007737AA"/>
    <w:rsid w:val="00776D3B"/>
    <w:rsid w:val="00777EC2"/>
    <w:rsid w:val="00781D4B"/>
    <w:rsid w:val="00783F51"/>
    <w:rsid w:val="007860FA"/>
    <w:rsid w:val="00786D98"/>
    <w:rsid w:val="00786DD4"/>
    <w:rsid w:val="00792B2A"/>
    <w:rsid w:val="007933AC"/>
    <w:rsid w:val="00793F51"/>
    <w:rsid w:val="00796250"/>
    <w:rsid w:val="007A3473"/>
    <w:rsid w:val="007A7AC4"/>
    <w:rsid w:val="007B0B7F"/>
    <w:rsid w:val="007B491A"/>
    <w:rsid w:val="007B52B3"/>
    <w:rsid w:val="007B6035"/>
    <w:rsid w:val="007C0BC6"/>
    <w:rsid w:val="007C148F"/>
    <w:rsid w:val="007C586F"/>
    <w:rsid w:val="007D1D4A"/>
    <w:rsid w:val="007F6317"/>
    <w:rsid w:val="00803B1E"/>
    <w:rsid w:val="00804CC3"/>
    <w:rsid w:val="00806D5A"/>
    <w:rsid w:val="008070A5"/>
    <w:rsid w:val="0081048E"/>
    <w:rsid w:val="00815B05"/>
    <w:rsid w:val="00821A6F"/>
    <w:rsid w:val="00825354"/>
    <w:rsid w:val="00826B6C"/>
    <w:rsid w:val="0082747E"/>
    <w:rsid w:val="008306EE"/>
    <w:rsid w:val="00835A33"/>
    <w:rsid w:val="00836397"/>
    <w:rsid w:val="008400D9"/>
    <w:rsid w:val="00850D86"/>
    <w:rsid w:val="0085136D"/>
    <w:rsid w:val="00852D08"/>
    <w:rsid w:val="0085428C"/>
    <w:rsid w:val="00854B2F"/>
    <w:rsid w:val="00857EDF"/>
    <w:rsid w:val="008603FF"/>
    <w:rsid w:val="008629F5"/>
    <w:rsid w:val="00864298"/>
    <w:rsid w:val="008656EB"/>
    <w:rsid w:val="00867D7B"/>
    <w:rsid w:val="00871EE2"/>
    <w:rsid w:val="0088318F"/>
    <w:rsid w:val="00884DD3"/>
    <w:rsid w:val="008854A6"/>
    <w:rsid w:val="00894F6A"/>
    <w:rsid w:val="0089590B"/>
    <w:rsid w:val="008970EC"/>
    <w:rsid w:val="008A5179"/>
    <w:rsid w:val="008A7B01"/>
    <w:rsid w:val="008B289D"/>
    <w:rsid w:val="008B3283"/>
    <w:rsid w:val="008B3F76"/>
    <w:rsid w:val="008B3F7F"/>
    <w:rsid w:val="008B64B4"/>
    <w:rsid w:val="008B65E4"/>
    <w:rsid w:val="008C13B7"/>
    <w:rsid w:val="008C3B69"/>
    <w:rsid w:val="008D0F3F"/>
    <w:rsid w:val="008D4E6D"/>
    <w:rsid w:val="008E68CC"/>
    <w:rsid w:val="008E6D1B"/>
    <w:rsid w:val="008F352E"/>
    <w:rsid w:val="008F544F"/>
    <w:rsid w:val="008F5B53"/>
    <w:rsid w:val="008F7165"/>
    <w:rsid w:val="00916C35"/>
    <w:rsid w:val="009250E2"/>
    <w:rsid w:val="00926ACA"/>
    <w:rsid w:val="00930C45"/>
    <w:rsid w:val="00931E27"/>
    <w:rsid w:val="00935D89"/>
    <w:rsid w:val="00942F7C"/>
    <w:rsid w:val="00943985"/>
    <w:rsid w:val="00947AFA"/>
    <w:rsid w:val="009505CA"/>
    <w:rsid w:val="00952677"/>
    <w:rsid w:val="009618A0"/>
    <w:rsid w:val="009708EC"/>
    <w:rsid w:val="00972A45"/>
    <w:rsid w:val="00972A8F"/>
    <w:rsid w:val="00972B98"/>
    <w:rsid w:val="009737E7"/>
    <w:rsid w:val="00975943"/>
    <w:rsid w:val="00975DC6"/>
    <w:rsid w:val="009769A3"/>
    <w:rsid w:val="00981661"/>
    <w:rsid w:val="00982C2B"/>
    <w:rsid w:val="00984107"/>
    <w:rsid w:val="009843F5"/>
    <w:rsid w:val="00986379"/>
    <w:rsid w:val="009866E5"/>
    <w:rsid w:val="00986C29"/>
    <w:rsid w:val="00987003"/>
    <w:rsid w:val="009901BC"/>
    <w:rsid w:val="00993B6C"/>
    <w:rsid w:val="00995D9E"/>
    <w:rsid w:val="009A09F8"/>
    <w:rsid w:val="009A3121"/>
    <w:rsid w:val="009B0D66"/>
    <w:rsid w:val="009B4FC6"/>
    <w:rsid w:val="009B53B8"/>
    <w:rsid w:val="009B6CC0"/>
    <w:rsid w:val="009C1595"/>
    <w:rsid w:val="009C41C5"/>
    <w:rsid w:val="009C606A"/>
    <w:rsid w:val="009C69D4"/>
    <w:rsid w:val="009C6CD9"/>
    <w:rsid w:val="009D18D9"/>
    <w:rsid w:val="009D2015"/>
    <w:rsid w:val="009D6B4C"/>
    <w:rsid w:val="009D6DDF"/>
    <w:rsid w:val="009D71B8"/>
    <w:rsid w:val="009E144D"/>
    <w:rsid w:val="009E2747"/>
    <w:rsid w:val="009E6C34"/>
    <w:rsid w:val="009E7107"/>
    <w:rsid w:val="009F08FA"/>
    <w:rsid w:val="009F16A4"/>
    <w:rsid w:val="009F25E0"/>
    <w:rsid w:val="009F4695"/>
    <w:rsid w:val="009F533B"/>
    <w:rsid w:val="009F5C05"/>
    <w:rsid w:val="009F5EB2"/>
    <w:rsid w:val="009F7402"/>
    <w:rsid w:val="00A01EE5"/>
    <w:rsid w:val="00A02BD9"/>
    <w:rsid w:val="00A06AB3"/>
    <w:rsid w:val="00A07A72"/>
    <w:rsid w:val="00A1694A"/>
    <w:rsid w:val="00A25318"/>
    <w:rsid w:val="00A25CCD"/>
    <w:rsid w:val="00A35509"/>
    <w:rsid w:val="00A41741"/>
    <w:rsid w:val="00A44462"/>
    <w:rsid w:val="00A446A6"/>
    <w:rsid w:val="00A47359"/>
    <w:rsid w:val="00A5000B"/>
    <w:rsid w:val="00A51AF6"/>
    <w:rsid w:val="00A52B5E"/>
    <w:rsid w:val="00A52FAF"/>
    <w:rsid w:val="00A54627"/>
    <w:rsid w:val="00A55418"/>
    <w:rsid w:val="00A624C7"/>
    <w:rsid w:val="00A63264"/>
    <w:rsid w:val="00A67BE4"/>
    <w:rsid w:val="00A71E4E"/>
    <w:rsid w:val="00A72357"/>
    <w:rsid w:val="00A727DE"/>
    <w:rsid w:val="00A72B14"/>
    <w:rsid w:val="00A73713"/>
    <w:rsid w:val="00A76C66"/>
    <w:rsid w:val="00A77518"/>
    <w:rsid w:val="00A8017F"/>
    <w:rsid w:val="00A80434"/>
    <w:rsid w:val="00A80F2D"/>
    <w:rsid w:val="00A817CE"/>
    <w:rsid w:val="00A82DA1"/>
    <w:rsid w:val="00A83701"/>
    <w:rsid w:val="00A84BEE"/>
    <w:rsid w:val="00A92A81"/>
    <w:rsid w:val="00A94215"/>
    <w:rsid w:val="00A97387"/>
    <w:rsid w:val="00AA3041"/>
    <w:rsid w:val="00AA3823"/>
    <w:rsid w:val="00AA3E24"/>
    <w:rsid w:val="00AA7B3A"/>
    <w:rsid w:val="00AB1903"/>
    <w:rsid w:val="00AB1CA5"/>
    <w:rsid w:val="00AB6095"/>
    <w:rsid w:val="00AB745D"/>
    <w:rsid w:val="00AC2D5A"/>
    <w:rsid w:val="00AD5585"/>
    <w:rsid w:val="00AD7201"/>
    <w:rsid w:val="00AE1E4C"/>
    <w:rsid w:val="00AE5518"/>
    <w:rsid w:val="00AE590F"/>
    <w:rsid w:val="00AE5BE0"/>
    <w:rsid w:val="00AE741C"/>
    <w:rsid w:val="00AF1B56"/>
    <w:rsid w:val="00AF31CD"/>
    <w:rsid w:val="00AF4C6A"/>
    <w:rsid w:val="00AF56FD"/>
    <w:rsid w:val="00AF5754"/>
    <w:rsid w:val="00AF71AA"/>
    <w:rsid w:val="00AF7BA8"/>
    <w:rsid w:val="00B000AC"/>
    <w:rsid w:val="00B0487B"/>
    <w:rsid w:val="00B05561"/>
    <w:rsid w:val="00B16942"/>
    <w:rsid w:val="00B21099"/>
    <w:rsid w:val="00B27FD8"/>
    <w:rsid w:val="00B358F2"/>
    <w:rsid w:val="00B37109"/>
    <w:rsid w:val="00B46FBD"/>
    <w:rsid w:val="00B46FF4"/>
    <w:rsid w:val="00B54863"/>
    <w:rsid w:val="00B54F12"/>
    <w:rsid w:val="00B55746"/>
    <w:rsid w:val="00B679D9"/>
    <w:rsid w:val="00B67A84"/>
    <w:rsid w:val="00B702D4"/>
    <w:rsid w:val="00B736D5"/>
    <w:rsid w:val="00B812C1"/>
    <w:rsid w:val="00B825FC"/>
    <w:rsid w:val="00B8280D"/>
    <w:rsid w:val="00B876E7"/>
    <w:rsid w:val="00B91999"/>
    <w:rsid w:val="00B96386"/>
    <w:rsid w:val="00BA0B9A"/>
    <w:rsid w:val="00BA0F16"/>
    <w:rsid w:val="00BA441C"/>
    <w:rsid w:val="00BA66D2"/>
    <w:rsid w:val="00BA6A81"/>
    <w:rsid w:val="00BB1854"/>
    <w:rsid w:val="00BB2410"/>
    <w:rsid w:val="00BC1E60"/>
    <w:rsid w:val="00BC25A0"/>
    <w:rsid w:val="00BD22C7"/>
    <w:rsid w:val="00BD470A"/>
    <w:rsid w:val="00BD5FD3"/>
    <w:rsid w:val="00BE177C"/>
    <w:rsid w:val="00BE5740"/>
    <w:rsid w:val="00BF27F5"/>
    <w:rsid w:val="00C00536"/>
    <w:rsid w:val="00C079EB"/>
    <w:rsid w:val="00C12466"/>
    <w:rsid w:val="00C1386C"/>
    <w:rsid w:val="00C16F41"/>
    <w:rsid w:val="00C17815"/>
    <w:rsid w:val="00C17863"/>
    <w:rsid w:val="00C20491"/>
    <w:rsid w:val="00C205F3"/>
    <w:rsid w:val="00C21517"/>
    <w:rsid w:val="00C228AD"/>
    <w:rsid w:val="00C26DA7"/>
    <w:rsid w:val="00C27324"/>
    <w:rsid w:val="00C27552"/>
    <w:rsid w:val="00C33C13"/>
    <w:rsid w:val="00C36F61"/>
    <w:rsid w:val="00C40104"/>
    <w:rsid w:val="00C42361"/>
    <w:rsid w:val="00C45B69"/>
    <w:rsid w:val="00C46676"/>
    <w:rsid w:val="00C47CDF"/>
    <w:rsid w:val="00C524DA"/>
    <w:rsid w:val="00C53A44"/>
    <w:rsid w:val="00C54CB0"/>
    <w:rsid w:val="00C57F55"/>
    <w:rsid w:val="00C64920"/>
    <w:rsid w:val="00C654B4"/>
    <w:rsid w:val="00C65D15"/>
    <w:rsid w:val="00C66B08"/>
    <w:rsid w:val="00C67FD7"/>
    <w:rsid w:val="00C70074"/>
    <w:rsid w:val="00C7075E"/>
    <w:rsid w:val="00C84204"/>
    <w:rsid w:val="00C8651B"/>
    <w:rsid w:val="00C9223E"/>
    <w:rsid w:val="00C92BE8"/>
    <w:rsid w:val="00C94830"/>
    <w:rsid w:val="00CA0FDD"/>
    <w:rsid w:val="00CA39D1"/>
    <w:rsid w:val="00CA463E"/>
    <w:rsid w:val="00CA775B"/>
    <w:rsid w:val="00CB14B8"/>
    <w:rsid w:val="00CB5E50"/>
    <w:rsid w:val="00CB6EFD"/>
    <w:rsid w:val="00CC4CD1"/>
    <w:rsid w:val="00CD02FC"/>
    <w:rsid w:val="00CD6766"/>
    <w:rsid w:val="00CE3F6E"/>
    <w:rsid w:val="00CE4000"/>
    <w:rsid w:val="00CE490E"/>
    <w:rsid w:val="00CE6F4F"/>
    <w:rsid w:val="00CE763B"/>
    <w:rsid w:val="00CF0B4B"/>
    <w:rsid w:val="00CF291F"/>
    <w:rsid w:val="00CF5D40"/>
    <w:rsid w:val="00CF707F"/>
    <w:rsid w:val="00D14029"/>
    <w:rsid w:val="00D1402F"/>
    <w:rsid w:val="00D1780B"/>
    <w:rsid w:val="00D22563"/>
    <w:rsid w:val="00D22835"/>
    <w:rsid w:val="00D22CA5"/>
    <w:rsid w:val="00D23706"/>
    <w:rsid w:val="00D2797C"/>
    <w:rsid w:val="00D30F20"/>
    <w:rsid w:val="00D31C73"/>
    <w:rsid w:val="00D347C5"/>
    <w:rsid w:val="00D35309"/>
    <w:rsid w:val="00D36379"/>
    <w:rsid w:val="00D364E8"/>
    <w:rsid w:val="00D426BB"/>
    <w:rsid w:val="00D45ABB"/>
    <w:rsid w:val="00D53FF7"/>
    <w:rsid w:val="00D5488E"/>
    <w:rsid w:val="00D55D56"/>
    <w:rsid w:val="00D5733E"/>
    <w:rsid w:val="00D6083A"/>
    <w:rsid w:val="00D6464E"/>
    <w:rsid w:val="00D70D64"/>
    <w:rsid w:val="00D72BF5"/>
    <w:rsid w:val="00D72D14"/>
    <w:rsid w:val="00D7351C"/>
    <w:rsid w:val="00D75019"/>
    <w:rsid w:val="00D76313"/>
    <w:rsid w:val="00D80291"/>
    <w:rsid w:val="00D835B7"/>
    <w:rsid w:val="00D83DCD"/>
    <w:rsid w:val="00D85FF9"/>
    <w:rsid w:val="00D87D70"/>
    <w:rsid w:val="00D90C56"/>
    <w:rsid w:val="00D91E81"/>
    <w:rsid w:val="00D976C6"/>
    <w:rsid w:val="00DA1C8B"/>
    <w:rsid w:val="00DA3D4E"/>
    <w:rsid w:val="00DA6F2F"/>
    <w:rsid w:val="00DA7919"/>
    <w:rsid w:val="00DB4347"/>
    <w:rsid w:val="00DB5F01"/>
    <w:rsid w:val="00DB66F3"/>
    <w:rsid w:val="00DB7A5D"/>
    <w:rsid w:val="00DC0B68"/>
    <w:rsid w:val="00DC6D02"/>
    <w:rsid w:val="00DD1D18"/>
    <w:rsid w:val="00DD3B5C"/>
    <w:rsid w:val="00DD51F7"/>
    <w:rsid w:val="00DE0A71"/>
    <w:rsid w:val="00DF3CBD"/>
    <w:rsid w:val="00DF449F"/>
    <w:rsid w:val="00DF628F"/>
    <w:rsid w:val="00DF6724"/>
    <w:rsid w:val="00DF7554"/>
    <w:rsid w:val="00E0169E"/>
    <w:rsid w:val="00E04CE8"/>
    <w:rsid w:val="00E10768"/>
    <w:rsid w:val="00E12BF6"/>
    <w:rsid w:val="00E1495B"/>
    <w:rsid w:val="00E176C9"/>
    <w:rsid w:val="00E25AFD"/>
    <w:rsid w:val="00E3346A"/>
    <w:rsid w:val="00E35052"/>
    <w:rsid w:val="00E41B63"/>
    <w:rsid w:val="00E441F4"/>
    <w:rsid w:val="00E47683"/>
    <w:rsid w:val="00E47732"/>
    <w:rsid w:val="00E508DF"/>
    <w:rsid w:val="00E5317D"/>
    <w:rsid w:val="00E540FA"/>
    <w:rsid w:val="00E62F20"/>
    <w:rsid w:val="00E63AD3"/>
    <w:rsid w:val="00E640C1"/>
    <w:rsid w:val="00E64BF3"/>
    <w:rsid w:val="00E654E6"/>
    <w:rsid w:val="00E71743"/>
    <w:rsid w:val="00E71966"/>
    <w:rsid w:val="00E71977"/>
    <w:rsid w:val="00E724D1"/>
    <w:rsid w:val="00E72B56"/>
    <w:rsid w:val="00E73905"/>
    <w:rsid w:val="00E749F1"/>
    <w:rsid w:val="00E75CD2"/>
    <w:rsid w:val="00E77E35"/>
    <w:rsid w:val="00E844AF"/>
    <w:rsid w:val="00E8751B"/>
    <w:rsid w:val="00E931D5"/>
    <w:rsid w:val="00E94FD5"/>
    <w:rsid w:val="00E955AA"/>
    <w:rsid w:val="00E956A0"/>
    <w:rsid w:val="00E96474"/>
    <w:rsid w:val="00EA2F9D"/>
    <w:rsid w:val="00EA4805"/>
    <w:rsid w:val="00EA5009"/>
    <w:rsid w:val="00EA5B11"/>
    <w:rsid w:val="00EB73E2"/>
    <w:rsid w:val="00EC109D"/>
    <w:rsid w:val="00EC27AD"/>
    <w:rsid w:val="00ED1824"/>
    <w:rsid w:val="00ED1D93"/>
    <w:rsid w:val="00ED357F"/>
    <w:rsid w:val="00ED6104"/>
    <w:rsid w:val="00EE09F1"/>
    <w:rsid w:val="00EE1E9D"/>
    <w:rsid w:val="00EE317D"/>
    <w:rsid w:val="00EE47C6"/>
    <w:rsid w:val="00EE634A"/>
    <w:rsid w:val="00EE6A9F"/>
    <w:rsid w:val="00EF7AA9"/>
    <w:rsid w:val="00F00D07"/>
    <w:rsid w:val="00F0311E"/>
    <w:rsid w:val="00F06A42"/>
    <w:rsid w:val="00F10EAB"/>
    <w:rsid w:val="00F1108C"/>
    <w:rsid w:val="00F1163A"/>
    <w:rsid w:val="00F156A3"/>
    <w:rsid w:val="00F162E6"/>
    <w:rsid w:val="00F26F6B"/>
    <w:rsid w:val="00F306D7"/>
    <w:rsid w:val="00F368C5"/>
    <w:rsid w:val="00F36C2A"/>
    <w:rsid w:val="00F3763F"/>
    <w:rsid w:val="00F40A2A"/>
    <w:rsid w:val="00F416EC"/>
    <w:rsid w:val="00F41850"/>
    <w:rsid w:val="00F42195"/>
    <w:rsid w:val="00F45E14"/>
    <w:rsid w:val="00F461BD"/>
    <w:rsid w:val="00F4671C"/>
    <w:rsid w:val="00F523A9"/>
    <w:rsid w:val="00F539E3"/>
    <w:rsid w:val="00F56310"/>
    <w:rsid w:val="00F6104C"/>
    <w:rsid w:val="00F619C2"/>
    <w:rsid w:val="00F62D36"/>
    <w:rsid w:val="00F655F3"/>
    <w:rsid w:val="00F70BDB"/>
    <w:rsid w:val="00F74C15"/>
    <w:rsid w:val="00F77D33"/>
    <w:rsid w:val="00F80E5A"/>
    <w:rsid w:val="00F81C56"/>
    <w:rsid w:val="00F84366"/>
    <w:rsid w:val="00F863A0"/>
    <w:rsid w:val="00F97686"/>
    <w:rsid w:val="00FA38A7"/>
    <w:rsid w:val="00FA4281"/>
    <w:rsid w:val="00FA5886"/>
    <w:rsid w:val="00FB0637"/>
    <w:rsid w:val="00FB4848"/>
    <w:rsid w:val="00FB6335"/>
    <w:rsid w:val="00FC08A6"/>
    <w:rsid w:val="00FC56B0"/>
    <w:rsid w:val="00FD5506"/>
    <w:rsid w:val="00FE0665"/>
    <w:rsid w:val="00FF006E"/>
    <w:rsid w:val="00FF256C"/>
    <w:rsid w:val="00FF2688"/>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9C69D4"/>
    <w:pPr>
      <w:ind w:left="720"/>
      <w:contextualSpacing/>
    </w:pPr>
  </w:style>
  <w:style w:type="paragraph" w:styleId="BalloonText">
    <w:name w:val="Balloon Text"/>
    <w:basedOn w:val="Normal"/>
    <w:link w:val="BalloonTextChar"/>
    <w:rsid w:val="000676CE"/>
    <w:rPr>
      <w:rFonts w:ascii="Segoe UI" w:hAnsi="Segoe UI" w:cs="Segoe UI"/>
      <w:sz w:val="18"/>
      <w:szCs w:val="18"/>
    </w:rPr>
  </w:style>
  <w:style w:type="character" w:customStyle="1" w:styleId="BalloonTextChar">
    <w:name w:val="Balloon Text Char"/>
    <w:basedOn w:val="DefaultParagraphFont"/>
    <w:link w:val="BalloonText"/>
    <w:rsid w:val="000676CE"/>
    <w:rPr>
      <w:rFonts w:ascii="Segoe UI" w:hAnsi="Segoe UI" w:cs="Segoe UI"/>
      <w:sz w:val="18"/>
      <w:szCs w:val="18"/>
    </w:rPr>
  </w:style>
  <w:style w:type="character" w:styleId="PlaceholderText">
    <w:name w:val="Placeholder Text"/>
    <w:basedOn w:val="DefaultParagraphFont"/>
    <w:uiPriority w:val="99"/>
    <w:semiHidden/>
    <w:rsid w:val="00141F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157">
      <w:bodyDiv w:val="1"/>
      <w:marLeft w:val="0"/>
      <w:marRight w:val="0"/>
      <w:marTop w:val="0"/>
      <w:marBottom w:val="0"/>
      <w:divBdr>
        <w:top w:val="none" w:sz="0" w:space="0" w:color="auto"/>
        <w:left w:val="none" w:sz="0" w:space="0" w:color="auto"/>
        <w:bottom w:val="none" w:sz="0" w:space="0" w:color="auto"/>
        <w:right w:val="none" w:sz="0" w:space="0" w:color="auto"/>
      </w:divBdr>
      <w:divsChild>
        <w:div w:id="1461071011">
          <w:marLeft w:val="0"/>
          <w:marRight w:val="0"/>
          <w:marTop w:val="0"/>
          <w:marBottom w:val="0"/>
          <w:divBdr>
            <w:top w:val="none" w:sz="0" w:space="0" w:color="auto"/>
            <w:left w:val="none" w:sz="0" w:space="0" w:color="auto"/>
            <w:bottom w:val="none" w:sz="0" w:space="0" w:color="auto"/>
            <w:right w:val="none" w:sz="0" w:space="0" w:color="auto"/>
          </w:divBdr>
          <w:divsChild>
            <w:div w:id="828013565">
              <w:marLeft w:val="0"/>
              <w:marRight w:val="0"/>
              <w:marTop w:val="0"/>
              <w:marBottom w:val="0"/>
              <w:divBdr>
                <w:top w:val="none" w:sz="0" w:space="0" w:color="auto"/>
                <w:left w:val="none" w:sz="0" w:space="0" w:color="auto"/>
                <w:bottom w:val="none" w:sz="0" w:space="0" w:color="auto"/>
                <w:right w:val="none" w:sz="0" w:space="0" w:color="auto"/>
              </w:divBdr>
              <w:divsChild>
                <w:div w:id="928585047">
                  <w:marLeft w:val="0"/>
                  <w:marRight w:val="0"/>
                  <w:marTop w:val="150"/>
                  <w:marBottom w:val="0"/>
                  <w:divBdr>
                    <w:top w:val="none" w:sz="0" w:space="0" w:color="auto"/>
                    <w:left w:val="none" w:sz="0" w:space="0" w:color="auto"/>
                    <w:bottom w:val="none" w:sz="0" w:space="0" w:color="auto"/>
                    <w:right w:val="none" w:sz="0" w:space="0" w:color="auto"/>
                  </w:divBdr>
                  <w:divsChild>
                    <w:div w:id="52890616">
                      <w:marLeft w:val="0"/>
                      <w:marRight w:val="0"/>
                      <w:marTop w:val="0"/>
                      <w:marBottom w:val="0"/>
                      <w:divBdr>
                        <w:top w:val="none" w:sz="0" w:space="0" w:color="auto"/>
                        <w:left w:val="none" w:sz="0" w:space="0" w:color="auto"/>
                        <w:bottom w:val="none" w:sz="0" w:space="0" w:color="auto"/>
                        <w:right w:val="none" w:sz="0" w:space="0" w:color="auto"/>
                      </w:divBdr>
                      <w:divsChild>
                        <w:div w:id="1903054820">
                          <w:marLeft w:val="150"/>
                          <w:marRight w:val="150"/>
                          <w:marTop w:val="0"/>
                          <w:marBottom w:val="0"/>
                          <w:divBdr>
                            <w:top w:val="none" w:sz="0" w:space="0" w:color="auto"/>
                            <w:left w:val="none" w:sz="0" w:space="0" w:color="auto"/>
                            <w:bottom w:val="none" w:sz="0" w:space="0" w:color="auto"/>
                            <w:right w:val="none" w:sz="0" w:space="0" w:color="auto"/>
                          </w:divBdr>
                          <w:divsChild>
                            <w:div w:id="851918301">
                              <w:marLeft w:val="0"/>
                              <w:marRight w:val="0"/>
                              <w:marTop w:val="0"/>
                              <w:marBottom w:val="0"/>
                              <w:divBdr>
                                <w:top w:val="none" w:sz="0" w:space="0" w:color="auto"/>
                                <w:left w:val="none" w:sz="0" w:space="0" w:color="auto"/>
                                <w:bottom w:val="none" w:sz="0" w:space="0" w:color="auto"/>
                                <w:right w:val="none" w:sz="0" w:space="0" w:color="auto"/>
                              </w:divBdr>
                              <w:divsChild>
                                <w:div w:id="7587910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79993">
      <w:bodyDiv w:val="1"/>
      <w:marLeft w:val="0"/>
      <w:marRight w:val="0"/>
      <w:marTop w:val="0"/>
      <w:marBottom w:val="0"/>
      <w:divBdr>
        <w:top w:val="none" w:sz="0" w:space="0" w:color="auto"/>
        <w:left w:val="none" w:sz="0" w:space="0" w:color="auto"/>
        <w:bottom w:val="none" w:sz="0" w:space="0" w:color="auto"/>
        <w:right w:val="none" w:sz="0" w:space="0" w:color="auto"/>
      </w:divBdr>
      <w:divsChild>
        <w:div w:id="1108545240">
          <w:marLeft w:val="0"/>
          <w:marRight w:val="0"/>
          <w:marTop w:val="0"/>
          <w:marBottom w:val="0"/>
          <w:divBdr>
            <w:top w:val="none" w:sz="0" w:space="0" w:color="auto"/>
            <w:left w:val="none" w:sz="0" w:space="0" w:color="auto"/>
            <w:bottom w:val="none" w:sz="0" w:space="0" w:color="auto"/>
            <w:right w:val="none" w:sz="0" w:space="0" w:color="auto"/>
          </w:divBdr>
          <w:divsChild>
            <w:div w:id="1037587267">
              <w:marLeft w:val="0"/>
              <w:marRight w:val="0"/>
              <w:marTop w:val="0"/>
              <w:marBottom w:val="0"/>
              <w:divBdr>
                <w:top w:val="none" w:sz="0" w:space="0" w:color="auto"/>
                <w:left w:val="none" w:sz="0" w:space="0" w:color="auto"/>
                <w:bottom w:val="none" w:sz="0" w:space="0" w:color="auto"/>
                <w:right w:val="none" w:sz="0" w:space="0" w:color="auto"/>
              </w:divBdr>
              <w:divsChild>
                <w:div w:id="982277208">
                  <w:marLeft w:val="0"/>
                  <w:marRight w:val="0"/>
                  <w:marTop w:val="150"/>
                  <w:marBottom w:val="0"/>
                  <w:divBdr>
                    <w:top w:val="none" w:sz="0" w:space="0" w:color="auto"/>
                    <w:left w:val="none" w:sz="0" w:space="0" w:color="auto"/>
                    <w:bottom w:val="none" w:sz="0" w:space="0" w:color="auto"/>
                    <w:right w:val="none" w:sz="0" w:space="0" w:color="auto"/>
                  </w:divBdr>
                  <w:divsChild>
                    <w:div w:id="142354683">
                      <w:marLeft w:val="0"/>
                      <w:marRight w:val="0"/>
                      <w:marTop w:val="0"/>
                      <w:marBottom w:val="0"/>
                      <w:divBdr>
                        <w:top w:val="none" w:sz="0" w:space="0" w:color="auto"/>
                        <w:left w:val="none" w:sz="0" w:space="0" w:color="auto"/>
                        <w:bottom w:val="none" w:sz="0" w:space="0" w:color="auto"/>
                        <w:right w:val="none" w:sz="0" w:space="0" w:color="auto"/>
                      </w:divBdr>
                      <w:divsChild>
                        <w:div w:id="1555196298">
                          <w:marLeft w:val="150"/>
                          <w:marRight w:val="150"/>
                          <w:marTop w:val="0"/>
                          <w:marBottom w:val="0"/>
                          <w:divBdr>
                            <w:top w:val="none" w:sz="0" w:space="0" w:color="auto"/>
                            <w:left w:val="none" w:sz="0" w:space="0" w:color="auto"/>
                            <w:bottom w:val="none" w:sz="0" w:space="0" w:color="auto"/>
                            <w:right w:val="none" w:sz="0" w:space="0" w:color="auto"/>
                          </w:divBdr>
                          <w:divsChild>
                            <w:div w:id="437722283">
                              <w:marLeft w:val="0"/>
                              <w:marRight w:val="0"/>
                              <w:marTop w:val="0"/>
                              <w:marBottom w:val="0"/>
                              <w:divBdr>
                                <w:top w:val="none" w:sz="0" w:space="0" w:color="auto"/>
                                <w:left w:val="none" w:sz="0" w:space="0" w:color="auto"/>
                                <w:bottom w:val="none" w:sz="0" w:space="0" w:color="auto"/>
                                <w:right w:val="none" w:sz="0" w:space="0" w:color="auto"/>
                              </w:divBdr>
                              <w:divsChild>
                                <w:div w:id="60045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372921">
      <w:bodyDiv w:val="1"/>
      <w:marLeft w:val="0"/>
      <w:marRight w:val="0"/>
      <w:marTop w:val="0"/>
      <w:marBottom w:val="0"/>
      <w:divBdr>
        <w:top w:val="none" w:sz="0" w:space="0" w:color="auto"/>
        <w:left w:val="none" w:sz="0" w:space="0" w:color="auto"/>
        <w:bottom w:val="none" w:sz="0" w:space="0" w:color="auto"/>
        <w:right w:val="none" w:sz="0" w:space="0" w:color="auto"/>
      </w:divBdr>
      <w:divsChild>
        <w:div w:id="1113012916">
          <w:marLeft w:val="0"/>
          <w:marRight w:val="0"/>
          <w:marTop w:val="0"/>
          <w:marBottom w:val="0"/>
          <w:divBdr>
            <w:top w:val="none" w:sz="0" w:space="0" w:color="auto"/>
            <w:left w:val="none" w:sz="0" w:space="0" w:color="auto"/>
            <w:bottom w:val="none" w:sz="0" w:space="0" w:color="auto"/>
            <w:right w:val="none" w:sz="0" w:space="0" w:color="auto"/>
          </w:divBdr>
          <w:divsChild>
            <w:div w:id="1649283922">
              <w:marLeft w:val="0"/>
              <w:marRight w:val="0"/>
              <w:marTop w:val="0"/>
              <w:marBottom w:val="0"/>
              <w:divBdr>
                <w:top w:val="none" w:sz="0" w:space="0" w:color="auto"/>
                <w:left w:val="none" w:sz="0" w:space="0" w:color="auto"/>
                <w:bottom w:val="none" w:sz="0" w:space="0" w:color="auto"/>
                <w:right w:val="none" w:sz="0" w:space="0" w:color="auto"/>
              </w:divBdr>
              <w:divsChild>
                <w:div w:id="1470628236">
                  <w:marLeft w:val="0"/>
                  <w:marRight w:val="0"/>
                  <w:marTop w:val="150"/>
                  <w:marBottom w:val="0"/>
                  <w:divBdr>
                    <w:top w:val="none" w:sz="0" w:space="0" w:color="auto"/>
                    <w:left w:val="none" w:sz="0" w:space="0" w:color="auto"/>
                    <w:bottom w:val="none" w:sz="0" w:space="0" w:color="auto"/>
                    <w:right w:val="none" w:sz="0" w:space="0" w:color="auto"/>
                  </w:divBdr>
                  <w:divsChild>
                    <w:div w:id="1100951791">
                      <w:marLeft w:val="0"/>
                      <w:marRight w:val="0"/>
                      <w:marTop w:val="0"/>
                      <w:marBottom w:val="0"/>
                      <w:divBdr>
                        <w:top w:val="none" w:sz="0" w:space="0" w:color="auto"/>
                        <w:left w:val="none" w:sz="0" w:space="0" w:color="auto"/>
                        <w:bottom w:val="none" w:sz="0" w:space="0" w:color="auto"/>
                        <w:right w:val="none" w:sz="0" w:space="0" w:color="auto"/>
                      </w:divBdr>
                      <w:divsChild>
                        <w:div w:id="1206602479">
                          <w:marLeft w:val="150"/>
                          <w:marRight w:val="150"/>
                          <w:marTop w:val="0"/>
                          <w:marBottom w:val="0"/>
                          <w:divBdr>
                            <w:top w:val="none" w:sz="0" w:space="0" w:color="auto"/>
                            <w:left w:val="none" w:sz="0" w:space="0" w:color="auto"/>
                            <w:bottom w:val="none" w:sz="0" w:space="0" w:color="auto"/>
                            <w:right w:val="none" w:sz="0" w:space="0" w:color="auto"/>
                          </w:divBdr>
                          <w:divsChild>
                            <w:div w:id="647445140">
                              <w:marLeft w:val="0"/>
                              <w:marRight w:val="0"/>
                              <w:marTop w:val="0"/>
                              <w:marBottom w:val="0"/>
                              <w:divBdr>
                                <w:top w:val="none" w:sz="0" w:space="0" w:color="auto"/>
                                <w:left w:val="none" w:sz="0" w:space="0" w:color="auto"/>
                                <w:bottom w:val="none" w:sz="0" w:space="0" w:color="auto"/>
                                <w:right w:val="none" w:sz="0" w:space="0" w:color="auto"/>
                              </w:divBdr>
                              <w:divsChild>
                                <w:div w:id="18957026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484779">
      <w:bodyDiv w:val="1"/>
      <w:marLeft w:val="0"/>
      <w:marRight w:val="0"/>
      <w:marTop w:val="0"/>
      <w:marBottom w:val="0"/>
      <w:divBdr>
        <w:top w:val="none" w:sz="0" w:space="0" w:color="auto"/>
        <w:left w:val="none" w:sz="0" w:space="0" w:color="auto"/>
        <w:bottom w:val="none" w:sz="0" w:space="0" w:color="auto"/>
        <w:right w:val="none" w:sz="0" w:space="0" w:color="auto"/>
      </w:divBdr>
      <w:divsChild>
        <w:div w:id="1964191081">
          <w:marLeft w:val="0"/>
          <w:marRight w:val="0"/>
          <w:marTop w:val="0"/>
          <w:marBottom w:val="0"/>
          <w:divBdr>
            <w:top w:val="none" w:sz="0" w:space="0" w:color="auto"/>
            <w:left w:val="none" w:sz="0" w:space="0" w:color="auto"/>
            <w:bottom w:val="none" w:sz="0" w:space="0" w:color="auto"/>
            <w:right w:val="none" w:sz="0" w:space="0" w:color="auto"/>
          </w:divBdr>
          <w:divsChild>
            <w:div w:id="434251935">
              <w:marLeft w:val="0"/>
              <w:marRight w:val="0"/>
              <w:marTop w:val="0"/>
              <w:marBottom w:val="0"/>
              <w:divBdr>
                <w:top w:val="none" w:sz="0" w:space="0" w:color="auto"/>
                <w:left w:val="none" w:sz="0" w:space="0" w:color="auto"/>
                <w:bottom w:val="none" w:sz="0" w:space="0" w:color="auto"/>
                <w:right w:val="none" w:sz="0" w:space="0" w:color="auto"/>
              </w:divBdr>
              <w:divsChild>
                <w:div w:id="2097432215">
                  <w:marLeft w:val="0"/>
                  <w:marRight w:val="0"/>
                  <w:marTop w:val="150"/>
                  <w:marBottom w:val="0"/>
                  <w:divBdr>
                    <w:top w:val="none" w:sz="0" w:space="0" w:color="auto"/>
                    <w:left w:val="none" w:sz="0" w:space="0" w:color="auto"/>
                    <w:bottom w:val="none" w:sz="0" w:space="0" w:color="auto"/>
                    <w:right w:val="none" w:sz="0" w:space="0" w:color="auto"/>
                  </w:divBdr>
                  <w:divsChild>
                    <w:div w:id="94979107">
                      <w:marLeft w:val="0"/>
                      <w:marRight w:val="0"/>
                      <w:marTop w:val="0"/>
                      <w:marBottom w:val="0"/>
                      <w:divBdr>
                        <w:top w:val="none" w:sz="0" w:space="0" w:color="auto"/>
                        <w:left w:val="none" w:sz="0" w:space="0" w:color="auto"/>
                        <w:bottom w:val="none" w:sz="0" w:space="0" w:color="auto"/>
                        <w:right w:val="none" w:sz="0" w:space="0" w:color="auto"/>
                      </w:divBdr>
                      <w:divsChild>
                        <w:div w:id="2104254150">
                          <w:marLeft w:val="150"/>
                          <w:marRight w:val="150"/>
                          <w:marTop w:val="0"/>
                          <w:marBottom w:val="0"/>
                          <w:divBdr>
                            <w:top w:val="none" w:sz="0" w:space="0" w:color="auto"/>
                            <w:left w:val="none" w:sz="0" w:space="0" w:color="auto"/>
                            <w:bottom w:val="none" w:sz="0" w:space="0" w:color="auto"/>
                            <w:right w:val="none" w:sz="0" w:space="0" w:color="auto"/>
                          </w:divBdr>
                          <w:divsChild>
                            <w:div w:id="2110275098">
                              <w:marLeft w:val="0"/>
                              <w:marRight w:val="0"/>
                              <w:marTop w:val="0"/>
                              <w:marBottom w:val="0"/>
                              <w:divBdr>
                                <w:top w:val="none" w:sz="0" w:space="0" w:color="auto"/>
                                <w:left w:val="none" w:sz="0" w:space="0" w:color="auto"/>
                                <w:bottom w:val="none" w:sz="0" w:space="0" w:color="auto"/>
                                <w:right w:val="none" w:sz="0" w:space="0" w:color="auto"/>
                              </w:divBdr>
                              <w:divsChild>
                                <w:div w:id="7755170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1918220">
      <w:bodyDiv w:val="1"/>
      <w:marLeft w:val="0"/>
      <w:marRight w:val="0"/>
      <w:marTop w:val="0"/>
      <w:marBottom w:val="0"/>
      <w:divBdr>
        <w:top w:val="none" w:sz="0" w:space="0" w:color="auto"/>
        <w:left w:val="none" w:sz="0" w:space="0" w:color="auto"/>
        <w:bottom w:val="none" w:sz="0" w:space="0" w:color="auto"/>
        <w:right w:val="none" w:sz="0" w:space="0" w:color="auto"/>
      </w:divBdr>
      <w:divsChild>
        <w:div w:id="995064448">
          <w:marLeft w:val="0"/>
          <w:marRight w:val="0"/>
          <w:marTop w:val="0"/>
          <w:marBottom w:val="0"/>
          <w:divBdr>
            <w:top w:val="none" w:sz="0" w:space="0" w:color="auto"/>
            <w:left w:val="none" w:sz="0" w:space="0" w:color="auto"/>
            <w:bottom w:val="none" w:sz="0" w:space="0" w:color="auto"/>
            <w:right w:val="none" w:sz="0" w:space="0" w:color="auto"/>
          </w:divBdr>
          <w:divsChild>
            <w:div w:id="1477837092">
              <w:marLeft w:val="0"/>
              <w:marRight w:val="0"/>
              <w:marTop w:val="0"/>
              <w:marBottom w:val="0"/>
              <w:divBdr>
                <w:top w:val="none" w:sz="0" w:space="0" w:color="auto"/>
                <w:left w:val="none" w:sz="0" w:space="0" w:color="auto"/>
                <w:bottom w:val="none" w:sz="0" w:space="0" w:color="auto"/>
                <w:right w:val="none" w:sz="0" w:space="0" w:color="auto"/>
              </w:divBdr>
              <w:divsChild>
                <w:div w:id="1391415294">
                  <w:marLeft w:val="0"/>
                  <w:marRight w:val="0"/>
                  <w:marTop w:val="150"/>
                  <w:marBottom w:val="0"/>
                  <w:divBdr>
                    <w:top w:val="none" w:sz="0" w:space="0" w:color="auto"/>
                    <w:left w:val="none" w:sz="0" w:space="0" w:color="auto"/>
                    <w:bottom w:val="none" w:sz="0" w:space="0" w:color="auto"/>
                    <w:right w:val="none" w:sz="0" w:space="0" w:color="auto"/>
                  </w:divBdr>
                  <w:divsChild>
                    <w:div w:id="315230411">
                      <w:marLeft w:val="0"/>
                      <w:marRight w:val="0"/>
                      <w:marTop w:val="0"/>
                      <w:marBottom w:val="0"/>
                      <w:divBdr>
                        <w:top w:val="none" w:sz="0" w:space="0" w:color="auto"/>
                        <w:left w:val="none" w:sz="0" w:space="0" w:color="auto"/>
                        <w:bottom w:val="none" w:sz="0" w:space="0" w:color="auto"/>
                        <w:right w:val="none" w:sz="0" w:space="0" w:color="auto"/>
                      </w:divBdr>
                      <w:divsChild>
                        <w:div w:id="494881771">
                          <w:marLeft w:val="150"/>
                          <w:marRight w:val="150"/>
                          <w:marTop w:val="0"/>
                          <w:marBottom w:val="0"/>
                          <w:divBdr>
                            <w:top w:val="none" w:sz="0" w:space="0" w:color="auto"/>
                            <w:left w:val="none" w:sz="0" w:space="0" w:color="auto"/>
                            <w:bottom w:val="none" w:sz="0" w:space="0" w:color="auto"/>
                            <w:right w:val="none" w:sz="0" w:space="0" w:color="auto"/>
                          </w:divBdr>
                          <w:divsChild>
                            <w:div w:id="2042658282">
                              <w:marLeft w:val="0"/>
                              <w:marRight w:val="0"/>
                              <w:marTop w:val="0"/>
                              <w:marBottom w:val="0"/>
                              <w:divBdr>
                                <w:top w:val="none" w:sz="0" w:space="0" w:color="auto"/>
                                <w:left w:val="none" w:sz="0" w:space="0" w:color="auto"/>
                                <w:bottom w:val="none" w:sz="0" w:space="0" w:color="auto"/>
                                <w:right w:val="none" w:sz="0" w:space="0" w:color="auto"/>
                              </w:divBdr>
                              <w:divsChild>
                                <w:div w:id="11198797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863994">
      <w:bodyDiv w:val="1"/>
      <w:marLeft w:val="0"/>
      <w:marRight w:val="0"/>
      <w:marTop w:val="0"/>
      <w:marBottom w:val="0"/>
      <w:divBdr>
        <w:top w:val="none" w:sz="0" w:space="0" w:color="auto"/>
        <w:left w:val="none" w:sz="0" w:space="0" w:color="auto"/>
        <w:bottom w:val="none" w:sz="0" w:space="0" w:color="auto"/>
        <w:right w:val="none" w:sz="0" w:space="0" w:color="auto"/>
      </w:divBdr>
      <w:divsChild>
        <w:div w:id="41447757">
          <w:marLeft w:val="0"/>
          <w:marRight w:val="0"/>
          <w:marTop w:val="0"/>
          <w:marBottom w:val="0"/>
          <w:divBdr>
            <w:top w:val="none" w:sz="0" w:space="0" w:color="auto"/>
            <w:left w:val="none" w:sz="0" w:space="0" w:color="auto"/>
            <w:bottom w:val="none" w:sz="0" w:space="0" w:color="auto"/>
            <w:right w:val="none" w:sz="0" w:space="0" w:color="auto"/>
          </w:divBdr>
          <w:divsChild>
            <w:div w:id="1555779266">
              <w:marLeft w:val="0"/>
              <w:marRight w:val="0"/>
              <w:marTop w:val="0"/>
              <w:marBottom w:val="0"/>
              <w:divBdr>
                <w:top w:val="none" w:sz="0" w:space="0" w:color="auto"/>
                <w:left w:val="none" w:sz="0" w:space="0" w:color="auto"/>
                <w:bottom w:val="none" w:sz="0" w:space="0" w:color="auto"/>
                <w:right w:val="none" w:sz="0" w:space="0" w:color="auto"/>
              </w:divBdr>
              <w:divsChild>
                <w:div w:id="1733656571">
                  <w:marLeft w:val="0"/>
                  <w:marRight w:val="0"/>
                  <w:marTop w:val="150"/>
                  <w:marBottom w:val="0"/>
                  <w:divBdr>
                    <w:top w:val="none" w:sz="0" w:space="0" w:color="auto"/>
                    <w:left w:val="none" w:sz="0" w:space="0" w:color="auto"/>
                    <w:bottom w:val="none" w:sz="0" w:space="0" w:color="auto"/>
                    <w:right w:val="none" w:sz="0" w:space="0" w:color="auto"/>
                  </w:divBdr>
                  <w:divsChild>
                    <w:div w:id="386686028">
                      <w:marLeft w:val="0"/>
                      <w:marRight w:val="0"/>
                      <w:marTop w:val="0"/>
                      <w:marBottom w:val="0"/>
                      <w:divBdr>
                        <w:top w:val="none" w:sz="0" w:space="0" w:color="auto"/>
                        <w:left w:val="none" w:sz="0" w:space="0" w:color="auto"/>
                        <w:bottom w:val="none" w:sz="0" w:space="0" w:color="auto"/>
                        <w:right w:val="none" w:sz="0" w:space="0" w:color="auto"/>
                      </w:divBdr>
                      <w:divsChild>
                        <w:div w:id="1147941572">
                          <w:marLeft w:val="150"/>
                          <w:marRight w:val="150"/>
                          <w:marTop w:val="0"/>
                          <w:marBottom w:val="0"/>
                          <w:divBdr>
                            <w:top w:val="none" w:sz="0" w:space="0" w:color="auto"/>
                            <w:left w:val="none" w:sz="0" w:space="0" w:color="auto"/>
                            <w:bottom w:val="none" w:sz="0" w:space="0" w:color="auto"/>
                            <w:right w:val="none" w:sz="0" w:space="0" w:color="auto"/>
                          </w:divBdr>
                          <w:divsChild>
                            <w:div w:id="757989901">
                              <w:marLeft w:val="0"/>
                              <w:marRight w:val="0"/>
                              <w:marTop w:val="0"/>
                              <w:marBottom w:val="0"/>
                              <w:divBdr>
                                <w:top w:val="none" w:sz="0" w:space="0" w:color="auto"/>
                                <w:left w:val="none" w:sz="0" w:space="0" w:color="auto"/>
                                <w:bottom w:val="none" w:sz="0" w:space="0" w:color="auto"/>
                                <w:right w:val="none" w:sz="0" w:space="0" w:color="auto"/>
                              </w:divBdr>
                              <w:divsChild>
                                <w:div w:id="15041992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14179">
      <w:bodyDiv w:val="1"/>
      <w:marLeft w:val="0"/>
      <w:marRight w:val="0"/>
      <w:marTop w:val="0"/>
      <w:marBottom w:val="0"/>
      <w:divBdr>
        <w:top w:val="none" w:sz="0" w:space="0" w:color="auto"/>
        <w:left w:val="none" w:sz="0" w:space="0" w:color="auto"/>
        <w:bottom w:val="none" w:sz="0" w:space="0" w:color="auto"/>
        <w:right w:val="none" w:sz="0" w:space="0" w:color="auto"/>
      </w:divBdr>
      <w:divsChild>
        <w:div w:id="1809005664">
          <w:marLeft w:val="0"/>
          <w:marRight w:val="0"/>
          <w:marTop w:val="0"/>
          <w:marBottom w:val="0"/>
          <w:divBdr>
            <w:top w:val="none" w:sz="0" w:space="0" w:color="auto"/>
            <w:left w:val="none" w:sz="0" w:space="0" w:color="auto"/>
            <w:bottom w:val="none" w:sz="0" w:space="0" w:color="auto"/>
            <w:right w:val="none" w:sz="0" w:space="0" w:color="auto"/>
          </w:divBdr>
          <w:divsChild>
            <w:div w:id="1274946185">
              <w:marLeft w:val="0"/>
              <w:marRight w:val="0"/>
              <w:marTop w:val="0"/>
              <w:marBottom w:val="0"/>
              <w:divBdr>
                <w:top w:val="none" w:sz="0" w:space="0" w:color="auto"/>
                <w:left w:val="none" w:sz="0" w:space="0" w:color="auto"/>
                <w:bottom w:val="none" w:sz="0" w:space="0" w:color="auto"/>
                <w:right w:val="none" w:sz="0" w:space="0" w:color="auto"/>
              </w:divBdr>
              <w:divsChild>
                <w:div w:id="663703876">
                  <w:marLeft w:val="0"/>
                  <w:marRight w:val="0"/>
                  <w:marTop w:val="150"/>
                  <w:marBottom w:val="0"/>
                  <w:divBdr>
                    <w:top w:val="none" w:sz="0" w:space="0" w:color="auto"/>
                    <w:left w:val="none" w:sz="0" w:space="0" w:color="auto"/>
                    <w:bottom w:val="none" w:sz="0" w:space="0" w:color="auto"/>
                    <w:right w:val="none" w:sz="0" w:space="0" w:color="auto"/>
                  </w:divBdr>
                  <w:divsChild>
                    <w:div w:id="1061487514">
                      <w:marLeft w:val="0"/>
                      <w:marRight w:val="0"/>
                      <w:marTop w:val="0"/>
                      <w:marBottom w:val="0"/>
                      <w:divBdr>
                        <w:top w:val="none" w:sz="0" w:space="0" w:color="auto"/>
                        <w:left w:val="none" w:sz="0" w:space="0" w:color="auto"/>
                        <w:bottom w:val="none" w:sz="0" w:space="0" w:color="auto"/>
                        <w:right w:val="none" w:sz="0" w:space="0" w:color="auto"/>
                      </w:divBdr>
                      <w:divsChild>
                        <w:div w:id="1363631172">
                          <w:marLeft w:val="150"/>
                          <w:marRight w:val="150"/>
                          <w:marTop w:val="0"/>
                          <w:marBottom w:val="0"/>
                          <w:divBdr>
                            <w:top w:val="none" w:sz="0" w:space="0" w:color="auto"/>
                            <w:left w:val="none" w:sz="0" w:space="0" w:color="auto"/>
                            <w:bottom w:val="none" w:sz="0" w:space="0" w:color="auto"/>
                            <w:right w:val="none" w:sz="0" w:space="0" w:color="auto"/>
                          </w:divBdr>
                          <w:divsChild>
                            <w:div w:id="1531796028">
                              <w:marLeft w:val="0"/>
                              <w:marRight w:val="0"/>
                              <w:marTop w:val="0"/>
                              <w:marBottom w:val="0"/>
                              <w:divBdr>
                                <w:top w:val="none" w:sz="0" w:space="0" w:color="auto"/>
                                <w:left w:val="none" w:sz="0" w:space="0" w:color="auto"/>
                                <w:bottom w:val="none" w:sz="0" w:space="0" w:color="auto"/>
                                <w:right w:val="none" w:sz="0" w:space="0" w:color="auto"/>
                              </w:divBdr>
                              <w:divsChild>
                                <w:div w:id="639043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250948">
      <w:bodyDiv w:val="1"/>
      <w:marLeft w:val="0"/>
      <w:marRight w:val="0"/>
      <w:marTop w:val="0"/>
      <w:marBottom w:val="0"/>
      <w:divBdr>
        <w:top w:val="none" w:sz="0" w:space="0" w:color="auto"/>
        <w:left w:val="none" w:sz="0" w:space="0" w:color="auto"/>
        <w:bottom w:val="none" w:sz="0" w:space="0" w:color="auto"/>
        <w:right w:val="none" w:sz="0" w:space="0" w:color="auto"/>
      </w:divBdr>
      <w:divsChild>
        <w:div w:id="1423063245">
          <w:marLeft w:val="0"/>
          <w:marRight w:val="0"/>
          <w:marTop w:val="0"/>
          <w:marBottom w:val="0"/>
          <w:divBdr>
            <w:top w:val="none" w:sz="0" w:space="0" w:color="auto"/>
            <w:left w:val="none" w:sz="0" w:space="0" w:color="auto"/>
            <w:bottom w:val="none" w:sz="0" w:space="0" w:color="auto"/>
            <w:right w:val="none" w:sz="0" w:space="0" w:color="auto"/>
          </w:divBdr>
          <w:divsChild>
            <w:div w:id="246698379">
              <w:marLeft w:val="0"/>
              <w:marRight w:val="0"/>
              <w:marTop w:val="0"/>
              <w:marBottom w:val="0"/>
              <w:divBdr>
                <w:top w:val="none" w:sz="0" w:space="0" w:color="auto"/>
                <w:left w:val="none" w:sz="0" w:space="0" w:color="auto"/>
                <w:bottom w:val="none" w:sz="0" w:space="0" w:color="auto"/>
                <w:right w:val="none" w:sz="0" w:space="0" w:color="auto"/>
              </w:divBdr>
              <w:divsChild>
                <w:div w:id="1828278111">
                  <w:marLeft w:val="0"/>
                  <w:marRight w:val="0"/>
                  <w:marTop w:val="150"/>
                  <w:marBottom w:val="0"/>
                  <w:divBdr>
                    <w:top w:val="none" w:sz="0" w:space="0" w:color="auto"/>
                    <w:left w:val="none" w:sz="0" w:space="0" w:color="auto"/>
                    <w:bottom w:val="none" w:sz="0" w:space="0" w:color="auto"/>
                    <w:right w:val="none" w:sz="0" w:space="0" w:color="auto"/>
                  </w:divBdr>
                  <w:divsChild>
                    <w:div w:id="252788460">
                      <w:marLeft w:val="0"/>
                      <w:marRight w:val="0"/>
                      <w:marTop w:val="0"/>
                      <w:marBottom w:val="0"/>
                      <w:divBdr>
                        <w:top w:val="none" w:sz="0" w:space="0" w:color="auto"/>
                        <w:left w:val="none" w:sz="0" w:space="0" w:color="auto"/>
                        <w:bottom w:val="none" w:sz="0" w:space="0" w:color="auto"/>
                        <w:right w:val="none" w:sz="0" w:space="0" w:color="auto"/>
                      </w:divBdr>
                      <w:divsChild>
                        <w:div w:id="1800297445">
                          <w:marLeft w:val="150"/>
                          <w:marRight w:val="150"/>
                          <w:marTop w:val="0"/>
                          <w:marBottom w:val="0"/>
                          <w:divBdr>
                            <w:top w:val="none" w:sz="0" w:space="0" w:color="auto"/>
                            <w:left w:val="none" w:sz="0" w:space="0" w:color="auto"/>
                            <w:bottom w:val="none" w:sz="0" w:space="0" w:color="auto"/>
                            <w:right w:val="none" w:sz="0" w:space="0" w:color="auto"/>
                          </w:divBdr>
                          <w:divsChild>
                            <w:div w:id="1334145748">
                              <w:marLeft w:val="0"/>
                              <w:marRight w:val="0"/>
                              <w:marTop w:val="0"/>
                              <w:marBottom w:val="0"/>
                              <w:divBdr>
                                <w:top w:val="none" w:sz="0" w:space="0" w:color="auto"/>
                                <w:left w:val="none" w:sz="0" w:space="0" w:color="auto"/>
                                <w:bottom w:val="none" w:sz="0" w:space="0" w:color="auto"/>
                                <w:right w:val="none" w:sz="0" w:space="0" w:color="auto"/>
                              </w:divBdr>
                              <w:divsChild>
                                <w:div w:id="7422894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80049">
      <w:bodyDiv w:val="1"/>
      <w:marLeft w:val="0"/>
      <w:marRight w:val="0"/>
      <w:marTop w:val="0"/>
      <w:marBottom w:val="0"/>
      <w:divBdr>
        <w:top w:val="none" w:sz="0" w:space="0" w:color="auto"/>
        <w:left w:val="none" w:sz="0" w:space="0" w:color="auto"/>
        <w:bottom w:val="none" w:sz="0" w:space="0" w:color="auto"/>
        <w:right w:val="none" w:sz="0" w:space="0" w:color="auto"/>
      </w:divBdr>
      <w:divsChild>
        <w:div w:id="2145148352">
          <w:marLeft w:val="0"/>
          <w:marRight w:val="0"/>
          <w:marTop w:val="0"/>
          <w:marBottom w:val="0"/>
          <w:divBdr>
            <w:top w:val="none" w:sz="0" w:space="0" w:color="auto"/>
            <w:left w:val="none" w:sz="0" w:space="0" w:color="auto"/>
            <w:bottom w:val="none" w:sz="0" w:space="0" w:color="auto"/>
            <w:right w:val="none" w:sz="0" w:space="0" w:color="auto"/>
          </w:divBdr>
          <w:divsChild>
            <w:div w:id="1354261404">
              <w:marLeft w:val="0"/>
              <w:marRight w:val="0"/>
              <w:marTop w:val="0"/>
              <w:marBottom w:val="0"/>
              <w:divBdr>
                <w:top w:val="none" w:sz="0" w:space="0" w:color="auto"/>
                <w:left w:val="none" w:sz="0" w:space="0" w:color="auto"/>
                <w:bottom w:val="none" w:sz="0" w:space="0" w:color="auto"/>
                <w:right w:val="none" w:sz="0" w:space="0" w:color="auto"/>
              </w:divBdr>
              <w:divsChild>
                <w:div w:id="685521199">
                  <w:marLeft w:val="0"/>
                  <w:marRight w:val="0"/>
                  <w:marTop w:val="150"/>
                  <w:marBottom w:val="0"/>
                  <w:divBdr>
                    <w:top w:val="none" w:sz="0" w:space="0" w:color="auto"/>
                    <w:left w:val="none" w:sz="0" w:space="0" w:color="auto"/>
                    <w:bottom w:val="none" w:sz="0" w:space="0" w:color="auto"/>
                    <w:right w:val="none" w:sz="0" w:space="0" w:color="auto"/>
                  </w:divBdr>
                  <w:divsChild>
                    <w:div w:id="1342078512">
                      <w:marLeft w:val="0"/>
                      <w:marRight w:val="0"/>
                      <w:marTop w:val="0"/>
                      <w:marBottom w:val="0"/>
                      <w:divBdr>
                        <w:top w:val="none" w:sz="0" w:space="0" w:color="auto"/>
                        <w:left w:val="none" w:sz="0" w:space="0" w:color="auto"/>
                        <w:bottom w:val="none" w:sz="0" w:space="0" w:color="auto"/>
                        <w:right w:val="none" w:sz="0" w:space="0" w:color="auto"/>
                      </w:divBdr>
                      <w:divsChild>
                        <w:div w:id="2118400666">
                          <w:marLeft w:val="150"/>
                          <w:marRight w:val="150"/>
                          <w:marTop w:val="0"/>
                          <w:marBottom w:val="0"/>
                          <w:divBdr>
                            <w:top w:val="none" w:sz="0" w:space="0" w:color="auto"/>
                            <w:left w:val="none" w:sz="0" w:space="0" w:color="auto"/>
                            <w:bottom w:val="none" w:sz="0" w:space="0" w:color="auto"/>
                            <w:right w:val="none" w:sz="0" w:space="0" w:color="auto"/>
                          </w:divBdr>
                          <w:divsChild>
                            <w:div w:id="139158581">
                              <w:marLeft w:val="0"/>
                              <w:marRight w:val="0"/>
                              <w:marTop w:val="0"/>
                              <w:marBottom w:val="0"/>
                              <w:divBdr>
                                <w:top w:val="none" w:sz="0" w:space="0" w:color="auto"/>
                                <w:left w:val="none" w:sz="0" w:space="0" w:color="auto"/>
                                <w:bottom w:val="none" w:sz="0" w:space="0" w:color="auto"/>
                                <w:right w:val="none" w:sz="0" w:space="0" w:color="auto"/>
                              </w:divBdr>
                              <w:divsChild>
                                <w:div w:id="1763841946">
                                  <w:marLeft w:val="0"/>
                                  <w:marRight w:val="0"/>
                                  <w:marTop w:val="0"/>
                                  <w:marBottom w:val="450"/>
                                  <w:divBdr>
                                    <w:top w:val="none" w:sz="0" w:space="0" w:color="auto"/>
                                    <w:left w:val="none" w:sz="0" w:space="0" w:color="auto"/>
                                    <w:bottom w:val="none" w:sz="0" w:space="0" w:color="auto"/>
                                    <w:right w:val="none" w:sz="0" w:space="0" w:color="auto"/>
                                  </w:divBdr>
                                  <w:divsChild>
                                    <w:div w:id="890654094">
                                      <w:marLeft w:val="0"/>
                                      <w:marRight w:val="0"/>
                                      <w:marTop w:val="0"/>
                                      <w:marBottom w:val="0"/>
                                      <w:divBdr>
                                        <w:top w:val="none" w:sz="0" w:space="0" w:color="auto"/>
                                        <w:left w:val="none" w:sz="0" w:space="0" w:color="auto"/>
                                        <w:bottom w:val="none" w:sz="0" w:space="0" w:color="auto"/>
                                        <w:right w:val="none" w:sz="0" w:space="0" w:color="auto"/>
                                      </w:divBdr>
                                      <w:divsChild>
                                        <w:div w:id="776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787839">
      <w:bodyDiv w:val="1"/>
      <w:marLeft w:val="0"/>
      <w:marRight w:val="0"/>
      <w:marTop w:val="0"/>
      <w:marBottom w:val="0"/>
      <w:divBdr>
        <w:top w:val="none" w:sz="0" w:space="0" w:color="auto"/>
        <w:left w:val="none" w:sz="0" w:space="0" w:color="auto"/>
        <w:bottom w:val="none" w:sz="0" w:space="0" w:color="auto"/>
        <w:right w:val="none" w:sz="0" w:space="0" w:color="auto"/>
      </w:divBdr>
      <w:divsChild>
        <w:div w:id="2082097235">
          <w:marLeft w:val="0"/>
          <w:marRight w:val="0"/>
          <w:marTop w:val="0"/>
          <w:marBottom w:val="0"/>
          <w:divBdr>
            <w:top w:val="none" w:sz="0" w:space="0" w:color="auto"/>
            <w:left w:val="none" w:sz="0" w:space="0" w:color="auto"/>
            <w:bottom w:val="none" w:sz="0" w:space="0" w:color="auto"/>
            <w:right w:val="none" w:sz="0" w:space="0" w:color="auto"/>
          </w:divBdr>
          <w:divsChild>
            <w:div w:id="790364433">
              <w:marLeft w:val="0"/>
              <w:marRight w:val="0"/>
              <w:marTop w:val="1650"/>
              <w:marBottom w:val="0"/>
              <w:divBdr>
                <w:top w:val="none" w:sz="0" w:space="0" w:color="auto"/>
                <w:left w:val="none" w:sz="0" w:space="0" w:color="auto"/>
                <w:bottom w:val="none" w:sz="0" w:space="0" w:color="auto"/>
                <w:right w:val="none" w:sz="0" w:space="0" w:color="auto"/>
              </w:divBdr>
              <w:divsChild>
                <w:div w:id="971597255">
                  <w:marLeft w:val="0"/>
                  <w:marRight w:val="0"/>
                  <w:marTop w:val="0"/>
                  <w:marBottom w:val="0"/>
                  <w:divBdr>
                    <w:top w:val="none" w:sz="0" w:space="0" w:color="auto"/>
                    <w:left w:val="none" w:sz="0" w:space="0" w:color="auto"/>
                    <w:bottom w:val="none" w:sz="0" w:space="0" w:color="auto"/>
                    <w:right w:val="none" w:sz="0" w:space="0" w:color="auto"/>
                  </w:divBdr>
                  <w:divsChild>
                    <w:div w:id="933827647">
                      <w:marLeft w:val="0"/>
                      <w:marRight w:val="0"/>
                      <w:marTop w:val="0"/>
                      <w:marBottom w:val="0"/>
                      <w:divBdr>
                        <w:top w:val="none" w:sz="0" w:space="0" w:color="auto"/>
                        <w:left w:val="none" w:sz="0" w:space="0" w:color="auto"/>
                        <w:bottom w:val="none" w:sz="0" w:space="0" w:color="auto"/>
                        <w:right w:val="none" w:sz="0" w:space="0" w:color="auto"/>
                      </w:divBdr>
                      <w:divsChild>
                        <w:div w:id="1241058036">
                          <w:marLeft w:val="0"/>
                          <w:marRight w:val="0"/>
                          <w:marTop w:val="0"/>
                          <w:marBottom w:val="0"/>
                          <w:divBdr>
                            <w:top w:val="none" w:sz="0" w:space="0" w:color="auto"/>
                            <w:left w:val="none" w:sz="0" w:space="0" w:color="auto"/>
                            <w:bottom w:val="none" w:sz="0" w:space="0" w:color="auto"/>
                            <w:right w:val="none" w:sz="0" w:space="0" w:color="auto"/>
                          </w:divBdr>
                          <w:divsChild>
                            <w:div w:id="30502064">
                              <w:marLeft w:val="0"/>
                              <w:marRight w:val="0"/>
                              <w:marTop w:val="0"/>
                              <w:marBottom w:val="0"/>
                              <w:divBdr>
                                <w:top w:val="none" w:sz="0" w:space="0" w:color="auto"/>
                                <w:left w:val="none" w:sz="0" w:space="0" w:color="auto"/>
                                <w:bottom w:val="none" w:sz="0" w:space="0" w:color="auto"/>
                                <w:right w:val="none" w:sz="0" w:space="0" w:color="auto"/>
                              </w:divBdr>
                              <w:divsChild>
                                <w:div w:id="1632713025">
                                  <w:marLeft w:val="0"/>
                                  <w:marRight w:val="0"/>
                                  <w:marTop w:val="0"/>
                                  <w:marBottom w:val="0"/>
                                  <w:divBdr>
                                    <w:top w:val="none" w:sz="0" w:space="0" w:color="auto"/>
                                    <w:left w:val="none" w:sz="0" w:space="0" w:color="auto"/>
                                    <w:bottom w:val="none" w:sz="0" w:space="0" w:color="auto"/>
                                    <w:right w:val="none" w:sz="0" w:space="0" w:color="auto"/>
                                  </w:divBdr>
                                  <w:divsChild>
                                    <w:div w:id="5306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900643">
      <w:bodyDiv w:val="1"/>
      <w:marLeft w:val="0"/>
      <w:marRight w:val="0"/>
      <w:marTop w:val="0"/>
      <w:marBottom w:val="0"/>
      <w:divBdr>
        <w:top w:val="none" w:sz="0" w:space="0" w:color="auto"/>
        <w:left w:val="none" w:sz="0" w:space="0" w:color="auto"/>
        <w:bottom w:val="none" w:sz="0" w:space="0" w:color="auto"/>
        <w:right w:val="none" w:sz="0" w:space="0" w:color="auto"/>
      </w:divBdr>
      <w:divsChild>
        <w:div w:id="163135194">
          <w:marLeft w:val="0"/>
          <w:marRight w:val="0"/>
          <w:marTop w:val="0"/>
          <w:marBottom w:val="0"/>
          <w:divBdr>
            <w:top w:val="none" w:sz="0" w:space="0" w:color="auto"/>
            <w:left w:val="none" w:sz="0" w:space="0" w:color="auto"/>
            <w:bottom w:val="none" w:sz="0" w:space="0" w:color="auto"/>
            <w:right w:val="none" w:sz="0" w:space="0" w:color="auto"/>
          </w:divBdr>
          <w:divsChild>
            <w:div w:id="1638991786">
              <w:marLeft w:val="0"/>
              <w:marRight w:val="0"/>
              <w:marTop w:val="0"/>
              <w:marBottom w:val="0"/>
              <w:divBdr>
                <w:top w:val="none" w:sz="0" w:space="0" w:color="auto"/>
                <w:left w:val="none" w:sz="0" w:space="0" w:color="auto"/>
                <w:bottom w:val="none" w:sz="0" w:space="0" w:color="auto"/>
                <w:right w:val="none" w:sz="0" w:space="0" w:color="auto"/>
              </w:divBdr>
              <w:divsChild>
                <w:div w:id="1103064695">
                  <w:marLeft w:val="0"/>
                  <w:marRight w:val="0"/>
                  <w:marTop w:val="150"/>
                  <w:marBottom w:val="0"/>
                  <w:divBdr>
                    <w:top w:val="none" w:sz="0" w:space="0" w:color="auto"/>
                    <w:left w:val="none" w:sz="0" w:space="0" w:color="auto"/>
                    <w:bottom w:val="none" w:sz="0" w:space="0" w:color="auto"/>
                    <w:right w:val="none" w:sz="0" w:space="0" w:color="auto"/>
                  </w:divBdr>
                  <w:divsChild>
                    <w:div w:id="592978751">
                      <w:marLeft w:val="0"/>
                      <w:marRight w:val="0"/>
                      <w:marTop w:val="0"/>
                      <w:marBottom w:val="0"/>
                      <w:divBdr>
                        <w:top w:val="none" w:sz="0" w:space="0" w:color="auto"/>
                        <w:left w:val="none" w:sz="0" w:space="0" w:color="auto"/>
                        <w:bottom w:val="none" w:sz="0" w:space="0" w:color="auto"/>
                        <w:right w:val="none" w:sz="0" w:space="0" w:color="auto"/>
                      </w:divBdr>
                      <w:divsChild>
                        <w:div w:id="1758599134">
                          <w:marLeft w:val="150"/>
                          <w:marRight w:val="150"/>
                          <w:marTop w:val="0"/>
                          <w:marBottom w:val="0"/>
                          <w:divBdr>
                            <w:top w:val="none" w:sz="0" w:space="0" w:color="auto"/>
                            <w:left w:val="none" w:sz="0" w:space="0" w:color="auto"/>
                            <w:bottom w:val="none" w:sz="0" w:space="0" w:color="auto"/>
                            <w:right w:val="none" w:sz="0" w:space="0" w:color="auto"/>
                          </w:divBdr>
                          <w:divsChild>
                            <w:div w:id="617445043">
                              <w:marLeft w:val="0"/>
                              <w:marRight w:val="0"/>
                              <w:marTop w:val="0"/>
                              <w:marBottom w:val="0"/>
                              <w:divBdr>
                                <w:top w:val="none" w:sz="0" w:space="0" w:color="auto"/>
                                <w:left w:val="none" w:sz="0" w:space="0" w:color="auto"/>
                                <w:bottom w:val="none" w:sz="0" w:space="0" w:color="auto"/>
                                <w:right w:val="none" w:sz="0" w:space="0" w:color="auto"/>
                              </w:divBdr>
                              <w:divsChild>
                                <w:div w:id="18948066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222867">
      <w:bodyDiv w:val="1"/>
      <w:marLeft w:val="0"/>
      <w:marRight w:val="0"/>
      <w:marTop w:val="0"/>
      <w:marBottom w:val="0"/>
      <w:divBdr>
        <w:top w:val="none" w:sz="0" w:space="0" w:color="auto"/>
        <w:left w:val="none" w:sz="0" w:space="0" w:color="auto"/>
        <w:bottom w:val="none" w:sz="0" w:space="0" w:color="auto"/>
        <w:right w:val="none" w:sz="0" w:space="0" w:color="auto"/>
      </w:divBdr>
      <w:divsChild>
        <w:div w:id="616789633">
          <w:marLeft w:val="0"/>
          <w:marRight w:val="0"/>
          <w:marTop w:val="0"/>
          <w:marBottom w:val="0"/>
          <w:divBdr>
            <w:top w:val="none" w:sz="0" w:space="0" w:color="auto"/>
            <w:left w:val="none" w:sz="0" w:space="0" w:color="auto"/>
            <w:bottom w:val="none" w:sz="0" w:space="0" w:color="auto"/>
            <w:right w:val="none" w:sz="0" w:space="0" w:color="auto"/>
          </w:divBdr>
          <w:divsChild>
            <w:div w:id="360596189">
              <w:marLeft w:val="0"/>
              <w:marRight w:val="0"/>
              <w:marTop w:val="0"/>
              <w:marBottom w:val="0"/>
              <w:divBdr>
                <w:top w:val="none" w:sz="0" w:space="0" w:color="auto"/>
                <w:left w:val="none" w:sz="0" w:space="0" w:color="auto"/>
                <w:bottom w:val="none" w:sz="0" w:space="0" w:color="auto"/>
                <w:right w:val="none" w:sz="0" w:space="0" w:color="auto"/>
              </w:divBdr>
              <w:divsChild>
                <w:div w:id="2024435790">
                  <w:marLeft w:val="0"/>
                  <w:marRight w:val="0"/>
                  <w:marTop w:val="150"/>
                  <w:marBottom w:val="0"/>
                  <w:divBdr>
                    <w:top w:val="none" w:sz="0" w:space="0" w:color="auto"/>
                    <w:left w:val="none" w:sz="0" w:space="0" w:color="auto"/>
                    <w:bottom w:val="none" w:sz="0" w:space="0" w:color="auto"/>
                    <w:right w:val="none" w:sz="0" w:space="0" w:color="auto"/>
                  </w:divBdr>
                  <w:divsChild>
                    <w:div w:id="1167137036">
                      <w:marLeft w:val="0"/>
                      <w:marRight w:val="0"/>
                      <w:marTop w:val="0"/>
                      <w:marBottom w:val="0"/>
                      <w:divBdr>
                        <w:top w:val="none" w:sz="0" w:space="0" w:color="auto"/>
                        <w:left w:val="none" w:sz="0" w:space="0" w:color="auto"/>
                        <w:bottom w:val="none" w:sz="0" w:space="0" w:color="auto"/>
                        <w:right w:val="none" w:sz="0" w:space="0" w:color="auto"/>
                      </w:divBdr>
                      <w:divsChild>
                        <w:div w:id="847643783">
                          <w:marLeft w:val="150"/>
                          <w:marRight w:val="150"/>
                          <w:marTop w:val="0"/>
                          <w:marBottom w:val="0"/>
                          <w:divBdr>
                            <w:top w:val="none" w:sz="0" w:space="0" w:color="auto"/>
                            <w:left w:val="none" w:sz="0" w:space="0" w:color="auto"/>
                            <w:bottom w:val="none" w:sz="0" w:space="0" w:color="auto"/>
                            <w:right w:val="none" w:sz="0" w:space="0" w:color="auto"/>
                          </w:divBdr>
                          <w:divsChild>
                            <w:div w:id="1696492730">
                              <w:marLeft w:val="0"/>
                              <w:marRight w:val="0"/>
                              <w:marTop w:val="0"/>
                              <w:marBottom w:val="0"/>
                              <w:divBdr>
                                <w:top w:val="none" w:sz="0" w:space="0" w:color="auto"/>
                                <w:left w:val="none" w:sz="0" w:space="0" w:color="auto"/>
                                <w:bottom w:val="none" w:sz="0" w:space="0" w:color="auto"/>
                                <w:right w:val="none" w:sz="0" w:space="0" w:color="auto"/>
                              </w:divBdr>
                              <w:divsChild>
                                <w:div w:id="7390132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490645">
      <w:bodyDiv w:val="1"/>
      <w:marLeft w:val="0"/>
      <w:marRight w:val="0"/>
      <w:marTop w:val="0"/>
      <w:marBottom w:val="0"/>
      <w:divBdr>
        <w:top w:val="none" w:sz="0" w:space="0" w:color="auto"/>
        <w:left w:val="none" w:sz="0" w:space="0" w:color="auto"/>
        <w:bottom w:val="none" w:sz="0" w:space="0" w:color="auto"/>
        <w:right w:val="none" w:sz="0" w:space="0" w:color="auto"/>
      </w:divBdr>
      <w:divsChild>
        <w:div w:id="901796572">
          <w:marLeft w:val="0"/>
          <w:marRight w:val="0"/>
          <w:marTop w:val="0"/>
          <w:marBottom w:val="0"/>
          <w:divBdr>
            <w:top w:val="none" w:sz="0" w:space="0" w:color="auto"/>
            <w:left w:val="none" w:sz="0" w:space="0" w:color="auto"/>
            <w:bottom w:val="none" w:sz="0" w:space="0" w:color="auto"/>
            <w:right w:val="none" w:sz="0" w:space="0" w:color="auto"/>
          </w:divBdr>
          <w:divsChild>
            <w:div w:id="421949189">
              <w:marLeft w:val="0"/>
              <w:marRight w:val="0"/>
              <w:marTop w:val="0"/>
              <w:marBottom w:val="0"/>
              <w:divBdr>
                <w:top w:val="none" w:sz="0" w:space="0" w:color="auto"/>
                <w:left w:val="none" w:sz="0" w:space="0" w:color="auto"/>
                <w:bottom w:val="none" w:sz="0" w:space="0" w:color="auto"/>
                <w:right w:val="none" w:sz="0" w:space="0" w:color="auto"/>
              </w:divBdr>
              <w:divsChild>
                <w:div w:id="593635515">
                  <w:marLeft w:val="0"/>
                  <w:marRight w:val="0"/>
                  <w:marTop w:val="150"/>
                  <w:marBottom w:val="0"/>
                  <w:divBdr>
                    <w:top w:val="none" w:sz="0" w:space="0" w:color="auto"/>
                    <w:left w:val="none" w:sz="0" w:space="0" w:color="auto"/>
                    <w:bottom w:val="none" w:sz="0" w:space="0" w:color="auto"/>
                    <w:right w:val="none" w:sz="0" w:space="0" w:color="auto"/>
                  </w:divBdr>
                  <w:divsChild>
                    <w:div w:id="1316374794">
                      <w:marLeft w:val="0"/>
                      <w:marRight w:val="0"/>
                      <w:marTop w:val="0"/>
                      <w:marBottom w:val="0"/>
                      <w:divBdr>
                        <w:top w:val="none" w:sz="0" w:space="0" w:color="auto"/>
                        <w:left w:val="none" w:sz="0" w:space="0" w:color="auto"/>
                        <w:bottom w:val="none" w:sz="0" w:space="0" w:color="auto"/>
                        <w:right w:val="none" w:sz="0" w:space="0" w:color="auto"/>
                      </w:divBdr>
                      <w:divsChild>
                        <w:div w:id="1835146184">
                          <w:marLeft w:val="150"/>
                          <w:marRight w:val="150"/>
                          <w:marTop w:val="0"/>
                          <w:marBottom w:val="0"/>
                          <w:divBdr>
                            <w:top w:val="none" w:sz="0" w:space="0" w:color="auto"/>
                            <w:left w:val="none" w:sz="0" w:space="0" w:color="auto"/>
                            <w:bottom w:val="none" w:sz="0" w:space="0" w:color="auto"/>
                            <w:right w:val="none" w:sz="0" w:space="0" w:color="auto"/>
                          </w:divBdr>
                          <w:divsChild>
                            <w:div w:id="568462797">
                              <w:marLeft w:val="0"/>
                              <w:marRight w:val="0"/>
                              <w:marTop w:val="0"/>
                              <w:marBottom w:val="0"/>
                              <w:divBdr>
                                <w:top w:val="none" w:sz="0" w:space="0" w:color="auto"/>
                                <w:left w:val="none" w:sz="0" w:space="0" w:color="auto"/>
                                <w:bottom w:val="none" w:sz="0" w:space="0" w:color="auto"/>
                                <w:right w:val="none" w:sz="0" w:space="0" w:color="auto"/>
                              </w:divBdr>
                              <w:divsChild>
                                <w:div w:id="5106077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150826">
      <w:bodyDiv w:val="1"/>
      <w:marLeft w:val="0"/>
      <w:marRight w:val="0"/>
      <w:marTop w:val="0"/>
      <w:marBottom w:val="0"/>
      <w:divBdr>
        <w:top w:val="none" w:sz="0" w:space="0" w:color="auto"/>
        <w:left w:val="none" w:sz="0" w:space="0" w:color="auto"/>
        <w:bottom w:val="none" w:sz="0" w:space="0" w:color="auto"/>
        <w:right w:val="none" w:sz="0" w:space="0" w:color="auto"/>
      </w:divBdr>
      <w:divsChild>
        <w:div w:id="1354958040">
          <w:marLeft w:val="0"/>
          <w:marRight w:val="0"/>
          <w:marTop w:val="0"/>
          <w:marBottom w:val="0"/>
          <w:divBdr>
            <w:top w:val="none" w:sz="0" w:space="0" w:color="auto"/>
            <w:left w:val="none" w:sz="0" w:space="0" w:color="auto"/>
            <w:bottom w:val="none" w:sz="0" w:space="0" w:color="auto"/>
            <w:right w:val="none" w:sz="0" w:space="0" w:color="auto"/>
          </w:divBdr>
          <w:divsChild>
            <w:div w:id="210852806">
              <w:marLeft w:val="0"/>
              <w:marRight w:val="0"/>
              <w:marTop w:val="0"/>
              <w:marBottom w:val="0"/>
              <w:divBdr>
                <w:top w:val="none" w:sz="0" w:space="0" w:color="auto"/>
                <w:left w:val="none" w:sz="0" w:space="0" w:color="auto"/>
                <w:bottom w:val="none" w:sz="0" w:space="0" w:color="auto"/>
                <w:right w:val="none" w:sz="0" w:space="0" w:color="auto"/>
              </w:divBdr>
              <w:divsChild>
                <w:div w:id="512381277">
                  <w:marLeft w:val="0"/>
                  <w:marRight w:val="0"/>
                  <w:marTop w:val="150"/>
                  <w:marBottom w:val="0"/>
                  <w:divBdr>
                    <w:top w:val="none" w:sz="0" w:space="0" w:color="auto"/>
                    <w:left w:val="none" w:sz="0" w:space="0" w:color="auto"/>
                    <w:bottom w:val="none" w:sz="0" w:space="0" w:color="auto"/>
                    <w:right w:val="none" w:sz="0" w:space="0" w:color="auto"/>
                  </w:divBdr>
                  <w:divsChild>
                    <w:div w:id="1450902716">
                      <w:marLeft w:val="0"/>
                      <w:marRight w:val="0"/>
                      <w:marTop w:val="0"/>
                      <w:marBottom w:val="0"/>
                      <w:divBdr>
                        <w:top w:val="none" w:sz="0" w:space="0" w:color="auto"/>
                        <w:left w:val="none" w:sz="0" w:space="0" w:color="auto"/>
                        <w:bottom w:val="none" w:sz="0" w:space="0" w:color="auto"/>
                        <w:right w:val="none" w:sz="0" w:space="0" w:color="auto"/>
                      </w:divBdr>
                      <w:divsChild>
                        <w:div w:id="235823537">
                          <w:marLeft w:val="150"/>
                          <w:marRight w:val="150"/>
                          <w:marTop w:val="0"/>
                          <w:marBottom w:val="0"/>
                          <w:divBdr>
                            <w:top w:val="none" w:sz="0" w:space="0" w:color="auto"/>
                            <w:left w:val="none" w:sz="0" w:space="0" w:color="auto"/>
                            <w:bottom w:val="none" w:sz="0" w:space="0" w:color="auto"/>
                            <w:right w:val="none" w:sz="0" w:space="0" w:color="auto"/>
                          </w:divBdr>
                          <w:divsChild>
                            <w:div w:id="893926228">
                              <w:marLeft w:val="0"/>
                              <w:marRight w:val="0"/>
                              <w:marTop w:val="0"/>
                              <w:marBottom w:val="0"/>
                              <w:divBdr>
                                <w:top w:val="none" w:sz="0" w:space="0" w:color="auto"/>
                                <w:left w:val="none" w:sz="0" w:space="0" w:color="auto"/>
                                <w:bottom w:val="none" w:sz="0" w:space="0" w:color="auto"/>
                                <w:right w:val="none" w:sz="0" w:space="0" w:color="auto"/>
                              </w:divBdr>
                              <w:divsChild>
                                <w:div w:id="1930580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335683">
      <w:bodyDiv w:val="1"/>
      <w:marLeft w:val="0"/>
      <w:marRight w:val="0"/>
      <w:marTop w:val="0"/>
      <w:marBottom w:val="0"/>
      <w:divBdr>
        <w:top w:val="none" w:sz="0" w:space="0" w:color="auto"/>
        <w:left w:val="none" w:sz="0" w:space="0" w:color="auto"/>
        <w:bottom w:val="none" w:sz="0" w:space="0" w:color="auto"/>
        <w:right w:val="none" w:sz="0" w:space="0" w:color="auto"/>
      </w:divBdr>
      <w:divsChild>
        <w:div w:id="917982309">
          <w:marLeft w:val="0"/>
          <w:marRight w:val="0"/>
          <w:marTop w:val="0"/>
          <w:marBottom w:val="0"/>
          <w:divBdr>
            <w:top w:val="none" w:sz="0" w:space="0" w:color="auto"/>
            <w:left w:val="none" w:sz="0" w:space="0" w:color="auto"/>
            <w:bottom w:val="none" w:sz="0" w:space="0" w:color="auto"/>
            <w:right w:val="none" w:sz="0" w:space="0" w:color="auto"/>
          </w:divBdr>
          <w:divsChild>
            <w:div w:id="142704240">
              <w:marLeft w:val="0"/>
              <w:marRight w:val="0"/>
              <w:marTop w:val="0"/>
              <w:marBottom w:val="0"/>
              <w:divBdr>
                <w:top w:val="none" w:sz="0" w:space="0" w:color="auto"/>
                <w:left w:val="none" w:sz="0" w:space="0" w:color="auto"/>
                <w:bottom w:val="none" w:sz="0" w:space="0" w:color="auto"/>
                <w:right w:val="none" w:sz="0" w:space="0" w:color="auto"/>
              </w:divBdr>
              <w:divsChild>
                <w:div w:id="829373841">
                  <w:marLeft w:val="0"/>
                  <w:marRight w:val="0"/>
                  <w:marTop w:val="150"/>
                  <w:marBottom w:val="0"/>
                  <w:divBdr>
                    <w:top w:val="none" w:sz="0" w:space="0" w:color="auto"/>
                    <w:left w:val="none" w:sz="0" w:space="0" w:color="auto"/>
                    <w:bottom w:val="none" w:sz="0" w:space="0" w:color="auto"/>
                    <w:right w:val="none" w:sz="0" w:space="0" w:color="auto"/>
                  </w:divBdr>
                  <w:divsChild>
                    <w:div w:id="957032866">
                      <w:marLeft w:val="0"/>
                      <w:marRight w:val="0"/>
                      <w:marTop w:val="0"/>
                      <w:marBottom w:val="0"/>
                      <w:divBdr>
                        <w:top w:val="none" w:sz="0" w:space="0" w:color="auto"/>
                        <w:left w:val="none" w:sz="0" w:space="0" w:color="auto"/>
                        <w:bottom w:val="none" w:sz="0" w:space="0" w:color="auto"/>
                        <w:right w:val="none" w:sz="0" w:space="0" w:color="auto"/>
                      </w:divBdr>
                      <w:divsChild>
                        <w:div w:id="673459928">
                          <w:marLeft w:val="150"/>
                          <w:marRight w:val="150"/>
                          <w:marTop w:val="0"/>
                          <w:marBottom w:val="0"/>
                          <w:divBdr>
                            <w:top w:val="none" w:sz="0" w:space="0" w:color="auto"/>
                            <w:left w:val="none" w:sz="0" w:space="0" w:color="auto"/>
                            <w:bottom w:val="none" w:sz="0" w:space="0" w:color="auto"/>
                            <w:right w:val="none" w:sz="0" w:space="0" w:color="auto"/>
                          </w:divBdr>
                          <w:divsChild>
                            <w:div w:id="1080978597">
                              <w:marLeft w:val="0"/>
                              <w:marRight w:val="0"/>
                              <w:marTop w:val="0"/>
                              <w:marBottom w:val="0"/>
                              <w:divBdr>
                                <w:top w:val="none" w:sz="0" w:space="0" w:color="auto"/>
                                <w:left w:val="none" w:sz="0" w:space="0" w:color="auto"/>
                                <w:bottom w:val="none" w:sz="0" w:space="0" w:color="auto"/>
                                <w:right w:val="none" w:sz="0" w:space="0" w:color="auto"/>
                              </w:divBdr>
                              <w:divsChild>
                                <w:div w:id="813448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935138">
      <w:bodyDiv w:val="1"/>
      <w:marLeft w:val="0"/>
      <w:marRight w:val="0"/>
      <w:marTop w:val="0"/>
      <w:marBottom w:val="0"/>
      <w:divBdr>
        <w:top w:val="none" w:sz="0" w:space="0" w:color="auto"/>
        <w:left w:val="none" w:sz="0" w:space="0" w:color="auto"/>
        <w:bottom w:val="none" w:sz="0" w:space="0" w:color="auto"/>
        <w:right w:val="none" w:sz="0" w:space="0" w:color="auto"/>
      </w:divBdr>
      <w:divsChild>
        <w:div w:id="651065616">
          <w:marLeft w:val="0"/>
          <w:marRight w:val="0"/>
          <w:marTop w:val="0"/>
          <w:marBottom w:val="0"/>
          <w:divBdr>
            <w:top w:val="none" w:sz="0" w:space="0" w:color="auto"/>
            <w:left w:val="none" w:sz="0" w:space="0" w:color="auto"/>
            <w:bottom w:val="none" w:sz="0" w:space="0" w:color="auto"/>
            <w:right w:val="none" w:sz="0" w:space="0" w:color="auto"/>
          </w:divBdr>
          <w:divsChild>
            <w:div w:id="1193348048">
              <w:marLeft w:val="0"/>
              <w:marRight w:val="0"/>
              <w:marTop w:val="0"/>
              <w:marBottom w:val="0"/>
              <w:divBdr>
                <w:top w:val="none" w:sz="0" w:space="0" w:color="auto"/>
                <w:left w:val="none" w:sz="0" w:space="0" w:color="auto"/>
                <w:bottom w:val="none" w:sz="0" w:space="0" w:color="auto"/>
                <w:right w:val="none" w:sz="0" w:space="0" w:color="auto"/>
              </w:divBdr>
              <w:divsChild>
                <w:div w:id="733235877">
                  <w:marLeft w:val="0"/>
                  <w:marRight w:val="0"/>
                  <w:marTop w:val="150"/>
                  <w:marBottom w:val="0"/>
                  <w:divBdr>
                    <w:top w:val="none" w:sz="0" w:space="0" w:color="auto"/>
                    <w:left w:val="none" w:sz="0" w:space="0" w:color="auto"/>
                    <w:bottom w:val="none" w:sz="0" w:space="0" w:color="auto"/>
                    <w:right w:val="none" w:sz="0" w:space="0" w:color="auto"/>
                  </w:divBdr>
                  <w:divsChild>
                    <w:div w:id="1186601453">
                      <w:marLeft w:val="0"/>
                      <w:marRight w:val="0"/>
                      <w:marTop w:val="0"/>
                      <w:marBottom w:val="0"/>
                      <w:divBdr>
                        <w:top w:val="none" w:sz="0" w:space="0" w:color="auto"/>
                        <w:left w:val="none" w:sz="0" w:space="0" w:color="auto"/>
                        <w:bottom w:val="none" w:sz="0" w:space="0" w:color="auto"/>
                        <w:right w:val="none" w:sz="0" w:space="0" w:color="auto"/>
                      </w:divBdr>
                      <w:divsChild>
                        <w:div w:id="1994523903">
                          <w:marLeft w:val="150"/>
                          <w:marRight w:val="150"/>
                          <w:marTop w:val="0"/>
                          <w:marBottom w:val="0"/>
                          <w:divBdr>
                            <w:top w:val="none" w:sz="0" w:space="0" w:color="auto"/>
                            <w:left w:val="none" w:sz="0" w:space="0" w:color="auto"/>
                            <w:bottom w:val="none" w:sz="0" w:space="0" w:color="auto"/>
                            <w:right w:val="none" w:sz="0" w:space="0" w:color="auto"/>
                          </w:divBdr>
                          <w:divsChild>
                            <w:div w:id="134415804">
                              <w:marLeft w:val="0"/>
                              <w:marRight w:val="0"/>
                              <w:marTop w:val="0"/>
                              <w:marBottom w:val="0"/>
                              <w:divBdr>
                                <w:top w:val="none" w:sz="0" w:space="0" w:color="auto"/>
                                <w:left w:val="none" w:sz="0" w:space="0" w:color="auto"/>
                                <w:bottom w:val="none" w:sz="0" w:space="0" w:color="auto"/>
                                <w:right w:val="none" w:sz="0" w:space="0" w:color="auto"/>
                              </w:divBdr>
                              <w:divsChild>
                                <w:div w:id="5845313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571140">
      <w:bodyDiv w:val="1"/>
      <w:marLeft w:val="0"/>
      <w:marRight w:val="0"/>
      <w:marTop w:val="0"/>
      <w:marBottom w:val="0"/>
      <w:divBdr>
        <w:top w:val="none" w:sz="0" w:space="0" w:color="auto"/>
        <w:left w:val="none" w:sz="0" w:space="0" w:color="auto"/>
        <w:bottom w:val="none" w:sz="0" w:space="0" w:color="auto"/>
        <w:right w:val="none" w:sz="0" w:space="0" w:color="auto"/>
      </w:divBdr>
      <w:divsChild>
        <w:div w:id="527644582">
          <w:marLeft w:val="0"/>
          <w:marRight w:val="0"/>
          <w:marTop w:val="0"/>
          <w:marBottom w:val="0"/>
          <w:divBdr>
            <w:top w:val="none" w:sz="0" w:space="0" w:color="auto"/>
            <w:left w:val="none" w:sz="0" w:space="0" w:color="auto"/>
            <w:bottom w:val="none" w:sz="0" w:space="0" w:color="auto"/>
            <w:right w:val="none" w:sz="0" w:space="0" w:color="auto"/>
          </w:divBdr>
          <w:divsChild>
            <w:div w:id="1589728293">
              <w:marLeft w:val="0"/>
              <w:marRight w:val="0"/>
              <w:marTop w:val="0"/>
              <w:marBottom w:val="0"/>
              <w:divBdr>
                <w:top w:val="none" w:sz="0" w:space="0" w:color="auto"/>
                <w:left w:val="none" w:sz="0" w:space="0" w:color="auto"/>
                <w:bottom w:val="none" w:sz="0" w:space="0" w:color="auto"/>
                <w:right w:val="none" w:sz="0" w:space="0" w:color="auto"/>
              </w:divBdr>
              <w:divsChild>
                <w:div w:id="947275303">
                  <w:marLeft w:val="0"/>
                  <w:marRight w:val="0"/>
                  <w:marTop w:val="150"/>
                  <w:marBottom w:val="0"/>
                  <w:divBdr>
                    <w:top w:val="none" w:sz="0" w:space="0" w:color="auto"/>
                    <w:left w:val="none" w:sz="0" w:space="0" w:color="auto"/>
                    <w:bottom w:val="none" w:sz="0" w:space="0" w:color="auto"/>
                    <w:right w:val="none" w:sz="0" w:space="0" w:color="auto"/>
                  </w:divBdr>
                  <w:divsChild>
                    <w:div w:id="1668089838">
                      <w:marLeft w:val="0"/>
                      <w:marRight w:val="0"/>
                      <w:marTop w:val="0"/>
                      <w:marBottom w:val="0"/>
                      <w:divBdr>
                        <w:top w:val="none" w:sz="0" w:space="0" w:color="auto"/>
                        <w:left w:val="none" w:sz="0" w:space="0" w:color="auto"/>
                        <w:bottom w:val="none" w:sz="0" w:space="0" w:color="auto"/>
                        <w:right w:val="none" w:sz="0" w:space="0" w:color="auto"/>
                      </w:divBdr>
                      <w:divsChild>
                        <w:div w:id="77946065">
                          <w:marLeft w:val="150"/>
                          <w:marRight w:val="150"/>
                          <w:marTop w:val="0"/>
                          <w:marBottom w:val="0"/>
                          <w:divBdr>
                            <w:top w:val="none" w:sz="0" w:space="0" w:color="auto"/>
                            <w:left w:val="none" w:sz="0" w:space="0" w:color="auto"/>
                            <w:bottom w:val="none" w:sz="0" w:space="0" w:color="auto"/>
                            <w:right w:val="none" w:sz="0" w:space="0" w:color="auto"/>
                          </w:divBdr>
                          <w:divsChild>
                            <w:div w:id="1870482521">
                              <w:marLeft w:val="0"/>
                              <w:marRight w:val="0"/>
                              <w:marTop w:val="0"/>
                              <w:marBottom w:val="0"/>
                              <w:divBdr>
                                <w:top w:val="none" w:sz="0" w:space="0" w:color="auto"/>
                                <w:left w:val="none" w:sz="0" w:space="0" w:color="auto"/>
                                <w:bottom w:val="none" w:sz="0" w:space="0" w:color="auto"/>
                                <w:right w:val="none" w:sz="0" w:space="0" w:color="auto"/>
                              </w:divBdr>
                              <w:divsChild>
                                <w:div w:id="1680934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1244</TotalTime>
  <Pages>20</Pages>
  <Words>9064</Words>
  <Characters>47874</Characters>
  <Application>Microsoft Office Word</Application>
  <DocSecurity>0</DocSecurity>
  <Lines>398</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James</cp:lastModifiedBy>
  <cp:revision>85</cp:revision>
  <cp:lastPrinted>2016-01-04T18:22:00Z</cp:lastPrinted>
  <dcterms:created xsi:type="dcterms:W3CDTF">2015-12-03T18:32:00Z</dcterms:created>
  <dcterms:modified xsi:type="dcterms:W3CDTF">2016-01-04T18:38:00Z</dcterms:modified>
</cp:coreProperties>
</file>